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6E002" w14:textId="77777777" w:rsidR="003C1A96" w:rsidRDefault="003C1A96">
      <w:pPr>
        <w:pStyle w:val="BodyText"/>
        <w:rPr>
          <w:rFonts w:ascii="Times New Roman"/>
          <w:sz w:val="20"/>
        </w:rPr>
      </w:pPr>
    </w:p>
    <w:tbl>
      <w:tblPr>
        <w:tblW w:w="0" w:type="auto"/>
        <w:tblInd w:w="2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78"/>
        <w:gridCol w:w="7247"/>
      </w:tblGrid>
      <w:tr w:rsidR="009B4F5D" w:rsidRPr="005056FE" w14:paraId="64EB8525" w14:textId="77777777" w:rsidTr="009B4F5D">
        <w:trPr>
          <w:trHeight w:val="492"/>
        </w:trPr>
        <w:tc>
          <w:tcPr>
            <w:tcW w:w="3278" w:type="dxa"/>
            <w:tcBorders>
              <w:top w:val="single" w:sz="8" w:space="0" w:color="000000"/>
              <w:left w:val="single" w:sz="8" w:space="0" w:color="000000"/>
              <w:bottom w:val="single" w:sz="8" w:space="0" w:color="000000"/>
              <w:right w:val="single" w:sz="8" w:space="0" w:color="000000"/>
            </w:tcBorders>
          </w:tcPr>
          <w:p w14:paraId="3F65FB8F" w14:textId="77777777" w:rsidR="009B4F5D" w:rsidRPr="00263BB4" w:rsidRDefault="009B4F5D" w:rsidP="009B4F5D">
            <w:pPr>
              <w:pStyle w:val="TableParagraph"/>
              <w:spacing w:before="12"/>
              <w:ind w:left="121"/>
              <w:rPr>
                <w:b/>
                <w:color w:val="F94718"/>
              </w:rPr>
            </w:pPr>
            <w:r w:rsidRPr="00263BB4">
              <w:rPr>
                <w:b/>
                <w:color w:val="F94718"/>
              </w:rPr>
              <w:t>Job Title</w:t>
            </w:r>
          </w:p>
        </w:tc>
        <w:tc>
          <w:tcPr>
            <w:tcW w:w="7247" w:type="dxa"/>
            <w:tcBorders>
              <w:top w:val="single" w:sz="8" w:space="0" w:color="000000"/>
              <w:left w:val="single" w:sz="8" w:space="0" w:color="000000"/>
              <w:bottom w:val="single" w:sz="8" w:space="0" w:color="000000"/>
              <w:right w:val="single" w:sz="8" w:space="0" w:color="000000"/>
            </w:tcBorders>
          </w:tcPr>
          <w:p w14:paraId="46708001" w14:textId="37E91BE4" w:rsidR="009B4F5D" w:rsidRPr="00263BB4" w:rsidRDefault="000244F9" w:rsidP="00D04F92">
            <w:r w:rsidRPr="00263BB4">
              <w:t>Technical Security Consultant</w:t>
            </w:r>
          </w:p>
        </w:tc>
      </w:tr>
      <w:tr w:rsidR="00B115DA" w:rsidRPr="005056FE" w14:paraId="0C36E009" w14:textId="77777777">
        <w:trPr>
          <w:trHeight w:val="492"/>
        </w:trPr>
        <w:tc>
          <w:tcPr>
            <w:tcW w:w="3278" w:type="dxa"/>
          </w:tcPr>
          <w:p w14:paraId="0C36E007" w14:textId="77777777" w:rsidR="00B115DA" w:rsidRPr="00263BB4" w:rsidRDefault="00B115DA" w:rsidP="00B115DA">
            <w:pPr>
              <w:pStyle w:val="TableParagraph"/>
              <w:spacing w:before="12"/>
              <w:ind w:left="121"/>
              <w:rPr>
                <w:b/>
              </w:rPr>
            </w:pPr>
            <w:r w:rsidRPr="00263BB4">
              <w:rPr>
                <w:b/>
                <w:color w:val="F94718"/>
              </w:rPr>
              <w:t>Department</w:t>
            </w:r>
          </w:p>
        </w:tc>
        <w:tc>
          <w:tcPr>
            <w:tcW w:w="7247" w:type="dxa"/>
          </w:tcPr>
          <w:p w14:paraId="0C36E008" w14:textId="27929151" w:rsidR="00B115DA" w:rsidRPr="00263BB4" w:rsidRDefault="00E234A0" w:rsidP="00B115DA">
            <w:pPr>
              <w:pStyle w:val="TableParagraph"/>
              <w:rPr>
                <w:bCs/>
                <w:iCs/>
              </w:rPr>
            </w:pPr>
            <w:r w:rsidRPr="00263BB4">
              <w:t>Cyber</w:t>
            </w:r>
          </w:p>
        </w:tc>
      </w:tr>
      <w:tr w:rsidR="00B115DA" w:rsidRPr="005056FE" w14:paraId="0C36E00C" w14:textId="77777777">
        <w:trPr>
          <w:trHeight w:val="518"/>
        </w:trPr>
        <w:tc>
          <w:tcPr>
            <w:tcW w:w="3278" w:type="dxa"/>
          </w:tcPr>
          <w:p w14:paraId="0C36E00A" w14:textId="77777777" w:rsidR="00B115DA" w:rsidRPr="00263BB4" w:rsidRDefault="00B115DA" w:rsidP="00B115DA">
            <w:pPr>
              <w:pStyle w:val="TableParagraph"/>
              <w:spacing w:before="27"/>
              <w:ind w:left="122"/>
              <w:rPr>
                <w:b/>
              </w:rPr>
            </w:pPr>
            <w:r w:rsidRPr="00263BB4">
              <w:rPr>
                <w:b/>
                <w:color w:val="F94718"/>
              </w:rPr>
              <w:t>Location</w:t>
            </w:r>
          </w:p>
        </w:tc>
        <w:tc>
          <w:tcPr>
            <w:tcW w:w="7247" w:type="dxa"/>
          </w:tcPr>
          <w:p w14:paraId="0C36E00B" w14:textId="1E121BD4" w:rsidR="00B115DA" w:rsidRPr="00263BB4" w:rsidRDefault="001C1C23" w:rsidP="00B115DA">
            <w:pPr>
              <w:pStyle w:val="TableParagraph"/>
            </w:pPr>
            <w:r w:rsidRPr="00263BB4">
              <w:t>Hybrid role at either Price House, Nottingham or Steel City House, Sheffield</w:t>
            </w:r>
          </w:p>
        </w:tc>
      </w:tr>
      <w:tr w:rsidR="00B115DA" w:rsidRPr="005056FE" w14:paraId="0C36E00F" w14:textId="77777777">
        <w:trPr>
          <w:trHeight w:val="536"/>
        </w:trPr>
        <w:tc>
          <w:tcPr>
            <w:tcW w:w="3278" w:type="dxa"/>
          </w:tcPr>
          <w:p w14:paraId="0C36E00D" w14:textId="77777777" w:rsidR="00B115DA" w:rsidRPr="00263BB4" w:rsidRDefault="00B115DA" w:rsidP="00B115DA">
            <w:pPr>
              <w:pStyle w:val="TableParagraph"/>
              <w:spacing w:before="21"/>
              <w:ind w:left="122"/>
              <w:rPr>
                <w:b/>
              </w:rPr>
            </w:pPr>
            <w:r w:rsidRPr="00263BB4">
              <w:rPr>
                <w:b/>
                <w:color w:val="F94718"/>
              </w:rPr>
              <w:t>Reports to</w:t>
            </w:r>
          </w:p>
        </w:tc>
        <w:tc>
          <w:tcPr>
            <w:tcW w:w="7247" w:type="dxa"/>
          </w:tcPr>
          <w:p w14:paraId="0C36E00E" w14:textId="650C36D2" w:rsidR="00B115DA" w:rsidRPr="00263BB4" w:rsidRDefault="00985A90" w:rsidP="00985A90">
            <w:pPr>
              <w:pStyle w:val="TableParagraph"/>
              <w:tabs>
                <w:tab w:val="left" w:pos="2490"/>
              </w:tabs>
            </w:pPr>
            <w:r w:rsidRPr="00263BB4">
              <w:t>Cyber Security Operations Centre Manager</w:t>
            </w:r>
          </w:p>
        </w:tc>
      </w:tr>
      <w:tr w:rsidR="00B115DA" w:rsidRPr="005056FE" w14:paraId="0C36E012" w14:textId="77777777">
        <w:trPr>
          <w:trHeight w:val="551"/>
        </w:trPr>
        <w:tc>
          <w:tcPr>
            <w:tcW w:w="3278" w:type="dxa"/>
          </w:tcPr>
          <w:p w14:paraId="0C36E010" w14:textId="77777777" w:rsidR="00B115DA" w:rsidRPr="00263BB4" w:rsidRDefault="00B115DA" w:rsidP="00B115DA">
            <w:pPr>
              <w:pStyle w:val="TableParagraph"/>
              <w:spacing w:before="23"/>
              <w:ind w:left="122"/>
              <w:rPr>
                <w:b/>
              </w:rPr>
            </w:pPr>
            <w:r w:rsidRPr="00263BB4">
              <w:rPr>
                <w:b/>
                <w:color w:val="F94718"/>
              </w:rPr>
              <w:t>Staff Responsibility</w:t>
            </w:r>
          </w:p>
        </w:tc>
        <w:tc>
          <w:tcPr>
            <w:tcW w:w="7247" w:type="dxa"/>
          </w:tcPr>
          <w:p w14:paraId="0C36E011" w14:textId="7BD01D92" w:rsidR="00B115DA" w:rsidRPr="00263BB4" w:rsidRDefault="00985A90" w:rsidP="00B115DA">
            <w:pPr>
              <w:pStyle w:val="TableParagraph"/>
            </w:pPr>
            <w:r w:rsidRPr="00263BB4">
              <w:t>None</w:t>
            </w:r>
          </w:p>
        </w:tc>
      </w:tr>
      <w:tr w:rsidR="00B115DA" w:rsidRPr="005056FE" w14:paraId="0C36E018" w14:textId="77777777">
        <w:trPr>
          <w:trHeight w:val="3642"/>
        </w:trPr>
        <w:tc>
          <w:tcPr>
            <w:tcW w:w="3278" w:type="dxa"/>
          </w:tcPr>
          <w:p w14:paraId="0C36E013" w14:textId="77777777" w:rsidR="00B115DA" w:rsidRPr="00263BB4" w:rsidRDefault="00B115DA" w:rsidP="00B115DA">
            <w:pPr>
              <w:pStyle w:val="TableParagraph"/>
            </w:pPr>
          </w:p>
          <w:p w14:paraId="0C36E014" w14:textId="77777777" w:rsidR="00B115DA" w:rsidRPr="00263BB4" w:rsidRDefault="00B115DA" w:rsidP="00B115DA">
            <w:pPr>
              <w:pStyle w:val="TableParagraph"/>
            </w:pPr>
          </w:p>
          <w:p w14:paraId="0C36E015" w14:textId="77777777" w:rsidR="00B115DA" w:rsidRPr="00263BB4" w:rsidRDefault="00B115DA" w:rsidP="00B115DA">
            <w:pPr>
              <w:pStyle w:val="TableParagraph"/>
              <w:spacing w:before="5"/>
            </w:pPr>
          </w:p>
          <w:p w14:paraId="0C36E016" w14:textId="77777777" w:rsidR="00B115DA" w:rsidRPr="00263BB4" w:rsidRDefault="00B115DA" w:rsidP="00B115DA">
            <w:pPr>
              <w:pStyle w:val="TableParagraph"/>
              <w:spacing w:before="1"/>
              <w:ind w:left="122" w:right="68"/>
              <w:rPr>
                <w:b/>
              </w:rPr>
            </w:pPr>
            <w:r w:rsidRPr="00263BB4">
              <w:rPr>
                <w:b/>
                <w:color w:val="F94718"/>
              </w:rPr>
              <w:t>General Overview of position</w:t>
            </w:r>
          </w:p>
        </w:tc>
        <w:tc>
          <w:tcPr>
            <w:tcW w:w="7247" w:type="dxa"/>
          </w:tcPr>
          <w:p w14:paraId="0100E0D3" w14:textId="77777777" w:rsidR="00263BB4" w:rsidRPr="00263BB4" w:rsidRDefault="00263BB4" w:rsidP="00263BB4">
            <w:pPr>
              <w:rPr>
                <w:rFonts w:cs="Helvetica"/>
                <w:color w:val="333333"/>
              </w:rPr>
            </w:pPr>
            <w:r w:rsidRPr="00263BB4">
              <w:rPr>
                <w:rFonts w:cs="Helvetica"/>
                <w:color w:val="333333"/>
              </w:rPr>
              <w:t>We are seeking a seasoned and visionary Technical Security Consultant to join our growing team within a leading Managed Security Services Provider (MSSP). This role is critical to shaping and driving the strategic direction of our security architecture, with a strong emphasis on Microsoft Security solutions and Qualys Vulnerability Management. The ideal candidate will possess deep technical expertise, strategic foresight, and strong leadership skills to design, enhance, and govern security services that meet the evolving needs of our clients.</w:t>
            </w:r>
          </w:p>
          <w:p w14:paraId="44F21E8D" w14:textId="77777777" w:rsidR="00263BB4" w:rsidRPr="00263BB4" w:rsidRDefault="00263BB4" w:rsidP="00263BB4">
            <w:pPr>
              <w:rPr>
                <w:rFonts w:cs="Helvetica"/>
                <w:color w:val="333333"/>
              </w:rPr>
            </w:pPr>
          </w:p>
          <w:p w14:paraId="19BDA312" w14:textId="77777777" w:rsidR="00263BB4" w:rsidRPr="00263BB4" w:rsidRDefault="00263BB4" w:rsidP="00263BB4">
            <w:pPr>
              <w:rPr>
                <w:rFonts w:cs="Helvetica"/>
                <w:color w:val="333333"/>
              </w:rPr>
            </w:pPr>
            <w:r w:rsidRPr="00263BB4">
              <w:rPr>
                <w:rFonts w:cs="Helvetica"/>
                <w:color w:val="333333"/>
              </w:rPr>
              <w:t>As a key player in our organization, the Technical Security Consultant will expand on our automation and Generative AI (Gen AI) initiatives, embedding them into our operational and service delivery frameworks to increase efficiency, agility, and innovation. The consultant will work cross-functionally with internal teams and clients to define architecture standards, establish governance processes, and act as a thought leader in emerging technologies.</w:t>
            </w:r>
          </w:p>
          <w:p w14:paraId="1100D20E" w14:textId="77777777" w:rsidR="00263BB4" w:rsidRPr="00263BB4" w:rsidRDefault="00263BB4" w:rsidP="00263BB4">
            <w:pPr>
              <w:rPr>
                <w:rFonts w:cs="Helvetica"/>
                <w:color w:val="333333"/>
              </w:rPr>
            </w:pPr>
          </w:p>
          <w:p w14:paraId="0D4A6784" w14:textId="1B25A7A9" w:rsidR="00F777EB" w:rsidRPr="00263BB4" w:rsidRDefault="00263BB4" w:rsidP="00263BB4">
            <w:pPr>
              <w:pStyle w:val="TableParagraph"/>
            </w:pPr>
            <w:r w:rsidRPr="00263BB4">
              <w:rPr>
                <w:rFonts w:cs="Helvetica"/>
                <w:color w:val="333333"/>
              </w:rPr>
              <w:t>This position also plays a pivotal role in service development and pre-sales engagements, helping to shape new offerings, respond to client requirements, and articulate complex security solutions in a business-focused manner.</w:t>
            </w:r>
          </w:p>
          <w:p w14:paraId="7ECCF9B0" w14:textId="77777777" w:rsidR="00F777EB" w:rsidRPr="00263BB4" w:rsidRDefault="00F777EB" w:rsidP="00B115DA">
            <w:pPr>
              <w:pStyle w:val="TableParagraph"/>
            </w:pPr>
          </w:p>
          <w:p w14:paraId="37F470FE" w14:textId="77777777" w:rsidR="00D04F92" w:rsidRPr="00263BB4" w:rsidRDefault="00D04F92" w:rsidP="00B115DA">
            <w:pPr>
              <w:pStyle w:val="TableParagraph"/>
            </w:pPr>
          </w:p>
          <w:p w14:paraId="01133A45" w14:textId="77777777" w:rsidR="00D04F92" w:rsidRPr="00263BB4" w:rsidRDefault="00D04F92" w:rsidP="00B115DA">
            <w:pPr>
              <w:pStyle w:val="TableParagraph"/>
            </w:pPr>
          </w:p>
          <w:p w14:paraId="0C36E017" w14:textId="448EE759" w:rsidR="0099354F" w:rsidRPr="00263BB4" w:rsidRDefault="0099354F" w:rsidP="00B115DA">
            <w:pPr>
              <w:pStyle w:val="TableParagraph"/>
            </w:pPr>
            <w:r w:rsidRPr="00263BB4">
              <w:t xml:space="preserve">Technology innovation is part of our </w:t>
            </w:r>
            <w:proofErr w:type="gramStart"/>
            <w:r w:rsidRPr="00263BB4">
              <w:t>DNA</w:t>
            </w:r>
            <w:proofErr w:type="gramEnd"/>
            <w:r w:rsidRPr="00263BB4">
              <w:t xml:space="preserve"> and our roles are subject to change as AI tools become available.</w:t>
            </w:r>
          </w:p>
        </w:tc>
      </w:tr>
      <w:tr w:rsidR="00B115DA" w:rsidRPr="005056FE" w14:paraId="0C36E01E" w14:textId="77777777" w:rsidTr="00DA0FE7">
        <w:trPr>
          <w:trHeight w:val="6950"/>
        </w:trPr>
        <w:tc>
          <w:tcPr>
            <w:tcW w:w="3278" w:type="dxa"/>
          </w:tcPr>
          <w:p w14:paraId="0C36E019" w14:textId="77777777" w:rsidR="00B115DA" w:rsidRPr="005056FE" w:rsidRDefault="00B115DA" w:rsidP="00B115DA">
            <w:pPr>
              <w:pStyle w:val="TableParagraph"/>
            </w:pPr>
          </w:p>
          <w:p w14:paraId="0C36E01A" w14:textId="77777777" w:rsidR="00B115DA" w:rsidRPr="005056FE" w:rsidRDefault="00B115DA" w:rsidP="00B115DA">
            <w:pPr>
              <w:pStyle w:val="TableParagraph"/>
            </w:pPr>
          </w:p>
          <w:p w14:paraId="0C36E01B" w14:textId="77777777" w:rsidR="00B115DA" w:rsidRPr="005056FE" w:rsidRDefault="00B115DA" w:rsidP="00B115DA">
            <w:pPr>
              <w:pStyle w:val="TableParagraph"/>
            </w:pPr>
          </w:p>
          <w:p w14:paraId="0C36E01C" w14:textId="77777777" w:rsidR="00B115DA" w:rsidRPr="005056FE" w:rsidRDefault="00B115DA" w:rsidP="00B115DA">
            <w:pPr>
              <w:pStyle w:val="TableParagraph"/>
              <w:spacing w:before="259"/>
              <w:ind w:left="109" w:right="815"/>
              <w:rPr>
                <w:b/>
              </w:rPr>
            </w:pPr>
            <w:r w:rsidRPr="005056FE">
              <w:rPr>
                <w:b/>
                <w:color w:val="F94718"/>
              </w:rPr>
              <w:t>Main duties &amp; responsibilities</w:t>
            </w:r>
          </w:p>
        </w:tc>
        <w:tc>
          <w:tcPr>
            <w:tcW w:w="7247" w:type="dxa"/>
          </w:tcPr>
          <w:p w14:paraId="3534F2B1" w14:textId="77777777" w:rsidR="00D36E8C" w:rsidRPr="00776F88" w:rsidRDefault="00D36E8C" w:rsidP="00D36E8C">
            <w:pPr>
              <w:rPr>
                <w:sz w:val="20"/>
                <w:szCs w:val="20"/>
              </w:rPr>
            </w:pPr>
            <w:r w:rsidRPr="00776F88">
              <w:rPr>
                <w:b/>
                <w:bCs/>
                <w:sz w:val="20"/>
                <w:szCs w:val="20"/>
              </w:rPr>
              <w:t>Security Architecture &amp; Design</w:t>
            </w:r>
          </w:p>
          <w:p w14:paraId="4B4F41F9" w14:textId="77777777" w:rsidR="00D36E8C" w:rsidRPr="00776F88" w:rsidRDefault="00D36E8C" w:rsidP="00D36E8C">
            <w:pPr>
              <w:widowControl/>
              <w:numPr>
                <w:ilvl w:val="0"/>
                <w:numId w:val="31"/>
              </w:numPr>
              <w:autoSpaceDE/>
              <w:autoSpaceDN/>
              <w:spacing w:before="100" w:after="100"/>
              <w:rPr>
                <w:sz w:val="20"/>
                <w:szCs w:val="20"/>
              </w:rPr>
            </w:pPr>
            <w:r w:rsidRPr="00776F88">
              <w:rPr>
                <w:sz w:val="20"/>
                <w:szCs w:val="20"/>
              </w:rPr>
              <w:t>Design, develop, and maintain scalable, secure architecture frameworks leveraging Microsoft Security solutions (e.g., Microsoft Defender, Sentinel, Purview, Entra, etc.).</w:t>
            </w:r>
          </w:p>
          <w:p w14:paraId="3AA2C6D9" w14:textId="77777777" w:rsidR="00D36E8C" w:rsidRPr="00776F88" w:rsidRDefault="00D36E8C" w:rsidP="00D36E8C">
            <w:pPr>
              <w:widowControl/>
              <w:numPr>
                <w:ilvl w:val="0"/>
                <w:numId w:val="31"/>
              </w:numPr>
              <w:autoSpaceDE/>
              <w:autoSpaceDN/>
              <w:spacing w:before="100" w:after="100"/>
              <w:rPr>
                <w:sz w:val="20"/>
                <w:szCs w:val="20"/>
              </w:rPr>
            </w:pPr>
            <w:r w:rsidRPr="00776F88">
              <w:rPr>
                <w:sz w:val="20"/>
                <w:szCs w:val="20"/>
              </w:rPr>
              <w:t>Integrate Qualys vulnerability management into client environments and internal operations to ensure continuous threat detection and remediation.</w:t>
            </w:r>
          </w:p>
          <w:p w14:paraId="11B3410F" w14:textId="77777777" w:rsidR="00D36E8C" w:rsidRPr="00776F88" w:rsidRDefault="00D36E8C" w:rsidP="00D36E8C">
            <w:pPr>
              <w:widowControl/>
              <w:numPr>
                <w:ilvl w:val="0"/>
                <w:numId w:val="31"/>
              </w:numPr>
              <w:autoSpaceDE/>
              <w:autoSpaceDN/>
              <w:spacing w:before="100" w:after="100"/>
              <w:rPr>
                <w:sz w:val="20"/>
                <w:szCs w:val="20"/>
              </w:rPr>
            </w:pPr>
            <w:r w:rsidRPr="00776F88">
              <w:rPr>
                <w:sz w:val="20"/>
                <w:szCs w:val="20"/>
              </w:rPr>
              <w:t>Ensure all architecture aligns with industry best practices, compliance requirements, and customer-specific security needs.</w:t>
            </w:r>
          </w:p>
          <w:p w14:paraId="24D3A834" w14:textId="77777777" w:rsidR="00D36E8C" w:rsidRPr="00776F88" w:rsidRDefault="00D36E8C" w:rsidP="00D36E8C">
            <w:pPr>
              <w:rPr>
                <w:sz w:val="20"/>
                <w:szCs w:val="20"/>
              </w:rPr>
            </w:pPr>
            <w:r w:rsidRPr="00776F88">
              <w:rPr>
                <w:b/>
                <w:bCs/>
                <w:sz w:val="20"/>
                <w:szCs w:val="20"/>
              </w:rPr>
              <w:t>Automation &amp; Gen AI Enablement</w:t>
            </w:r>
          </w:p>
          <w:p w14:paraId="66E89EDE" w14:textId="77777777" w:rsidR="00D36E8C" w:rsidRPr="00776F88" w:rsidRDefault="00D36E8C" w:rsidP="00D36E8C">
            <w:pPr>
              <w:widowControl/>
              <w:numPr>
                <w:ilvl w:val="0"/>
                <w:numId w:val="32"/>
              </w:numPr>
              <w:autoSpaceDE/>
              <w:autoSpaceDN/>
              <w:spacing w:before="100" w:after="100"/>
              <w:rPr>
                <w:sz w:val="20"/>
                <w:szCs w:val="20"/>
              </w:rPr>
            </w:pPr>
            <w:r>
              <w:rPr>
                <w:sz w:val="20"/>
                <w:szCs w:val="20"/>
              </w:rPr>
              <w:t>Assist in</w:t>
            </w:r>
            <w:r w:rsidRPr="00776F88">
              <w:rPr>
                <w:sz w:val="20"/>
                <w:szCs w:val="20"/>
              </w:rPr>
              <w:t xml:space="preserve"> the strategy, implementation, and governance of automation across the security stack, including SOAR, infrastructure-as-code, and workflow automation.</w:t>
            </w:r>
          </w:p>
          <w:p w14:paraId="05238B89" w14:textId="77777777" w:rsidR="00D36E8C" w:rsidRPr="00776F88" w:rsidRDefault="00D36E8C" w:rsidP="00D36E8C">
            <w:pPr>
              <w:widowControl/>
              <w:numPr>
                <w:ilvl w:val="0"/>
                <w:numId w:val="32"/>
              </w:numPr>
              <w:autoSpaceDE/>
              <w:autoSpaceDN/>
              <w:spacing w:before="100" w:after="100"/>
              <w:rPr>
                <w:sz w:val="20"/>
                <w:szCs w:val="20"/>
              </w:rPr>
            </w:pPr>
            <w:r w:rsidRPr="00776F88">
              <w:rPr>
                <w:sz w:val="20"/>
                <w:szCs w:val="20"/>
              </w:rPr>
              <w:t>Drive innovation and use-case development for Gen AI within security operations, reporting, threat intelligence, and customer engagement.</w:t>
            </w:r>
          </w:p>
          <w:p w14:paraId="3FACB4ED" w14:textId="77777777" w:rsidR="00D36E8C" w:rsidRDefault="00D36E8C" w:rsidP="00D36E8C">
            <w:pPr>
              <w:widowControl/>
              <w:numPr>
                <w:ilvl w:val="0"/>
                <w:numId w:val="32"/>
              </w:numPr>
              <w:autoSpaceDE/>
              <w:autoSpaceDN/>
              <w:spacing w:before="100" w:after="100"/>
              <w:rPr>
                <w:sz w:val="20"/>
                <w:szCs w:val="20"/>
              </w:rPr>
            </w:pPr>
            <w:r w:rsidRPr="00776F88">
              <w:rPr>
                <w:sz w:val="20"/>
                <w:szCs w:val="20"/>
              </w:rPr>
              <w:t>Collaborate with engineering and operations to embed AI into tools and services.</w:t>
            </w:r>
          </w:p>
          <w:p w14:paraId="38C64EF6" w14:textId="77777777" w:rsidR="009C5E8A" w:rsidRPr="00776F88" w:rsidRDefault="009C5E8A" w:rsidP="009C5E8A">
            <w:pPr>
              <w:rPr>
                <w:sz w:val="20"/>
                <w:szCs w:val="20"/>
              </w:rPr>
            </w:pPr>
            <w:r w:rsidRPr="00776F88">
              <w:rPr>
                <w:b/>
                <w:bCs/>
                <w:sz w:val="20"/>
                <w:szCs w:val="20"/>
              </w:rPr>
              <w:t>Governance &amp; Standards</w:t>
            </w:r>
          </w:p>
          <w:p w14:paraId="2AD00F75" w14:textId="77777777" w:rsidR="009C5E8A" w:rsidRPr="00776F88" w:rsidRDefault="009C5E8A" w:rsidP="009C5E8A">
            <w:pPr>
              <w:widowControl/>
              <w:numPr>
                <w:ilvl w:val="0"/>
                <w:numId w:val="33"/>
              </w:numPr>
              <w:autoSpaceDE/>
              <w:autoSpaceDN/>
              <w:spacing w:before="100" w:after="100"/>
              <w:rPr>
                <w:sz w:val="20"/>
                <w:szCs w:val="20"/>
              </w:rPr>
            </w:pPr>
            <w:r w:rsidRPr="00776F88">
              <w:rPr>
                <w:sz w:val="20"/>
                <w:szCs w:val="20"/>
              </w:rPr>
              <w:t>Develop and enforce security architecture standards, frameworks, and design patterns across the organization.</w:t>
            </w:r>
          </w:p>
          <w:p w14:paraId="0AEDB80D" w14:textId="77777777" w:rsidR="009C5E8A" w:rsidRPr="00776F88" w:rsidRDefault="009C5E8A" w:rsidP="009C5E8A">
            <w:pPr>
              <w:widowControl/>
              <w:numPr>
                <w:ilvl w:val="0"/>
                <w:numId w:val="33"/>
              </w:numPr>
              <w:autoSpaceDE/>
              <w:autoSpaceDN/>
              <w:spacing w:before="100" w:after="100"/>
              <w:rPr>
                <w:sz w:val="20"/>
                <w:szCs w:val="20"/>
              </w:rPr>
            </w:pPr>
            <w:r w:rsidRPr="00776F88">
              <w:rPr>
                <w:sz w:val="20"/>
                <w:szCs w:val="20"/>
              </w:rPr>
              <w:t>Provide oversight and guidance to technical teams on security decisions, risk assessments, and secure development practices.</w:t>
            </w:r>
          </w:p>
          <w:p w14:paraId="5CBA7535" w14:textId="77777777" w:rsidR="009C5E8A" w:rsidRPr="00776F88" w:rsidRDefault="009C5E8A" w:rsidP="009C5E8A">
            <w:pPr>
              <w:widowControl/>
              <w:numPr>
                <w:ilvl w:val="0"/>
                <w:numId w:val="33"/>
              </w:numPr>
              <w:autoSpaceDE/>
              <w:autoSpaceDN/>
              <w:spacing w:before="100" w:after="100"/>
              <w:rPr>
                <w:sz w:val="20"/>
                <w:szCs w:val="20"/>
              </w:rPr>
            </w:pPr>
            <w:r w:rsidRPr="00776F88">
              <w:rPr>
                <w:sz w:val="20"/>
                <w:szCs w:val="20"/>
              </w:rPr>
              <w:t>Establish governance for the appropriate use of AI and automation within the MSSP.</w:t>
            </w:r>
          </w:p>
          <w:p w14:paraId="782F4BB7" w14:textId="77777777" w:rsidR="009C5E8A" w:rsidRPr="00776F88" w:rsidRDefault="009C5E8A" w:rsidP="009C5E8A">
            <w:pPr>
              <w:rPr>
                <w:sz w:val="20"/>
                <w:szCs w:val="20"/>
              </w:rPr>
            </w:pPr>
            <w:r w:rsidRPr="00776F88">
              <w:rPr>
                <w:sz w:val="20"/>
                <w:szCs w:val="20"/>
              </w:rPr>
              <w:t xml:space="preserve"> </w:t>
            </w:r>
            <w:r w:rsidRPr="00776F88">
              <w:rPr>
                <w:b/>
                <w:bCs/>
                <w:sz w:val="20"/>
                <w:szCs w:val="20"/>
              </w:rPr>
              <w:t>Service Development &amp; Innovation</w:t>
            </w:r>
          </w:p>
          <w:p w14:paraId="4978A709" w14:textId="77777777" w:rsidR="009C5E8A" w:rsidRPr="00776F88" w:rsidRDefault="009C5E8A" w:rsidP="009C5E8A">
            <w:pPr>
              <w:widowControl/>
              <w:numPr>
                <w:ilvl w:val="0"/>
                <w:numId w:val="34"/>
              </w:numPr>
              <w:autoSpaceDE/>
              <w:autoSpaceDN/>
              <w:spacing w:before="100" w:after="100"/>
              <w:rPr>
                <w:sz w:val="20"/>
                <w:szCs w:val="20"/>
              </w:rPr>
            </w:pPr>
            <w:r w:rsidRPr="00776F88">
              <w:rPr>
                <w:sz w:val="20"/>
                <w:szCs w:val="20"/>
              </w:rPr>
              <w:t>Work with product management and service delivery to conceptualize and develop new managed security services and value-added offerings.</w:t>
            </w:r>
          </w:p>
          <w:p w14:paraId="34ACF257" w14:textId="77777777" w:rsidR="009C5E8A" w:rsidRPr="00776F88" w:rsidRDefault="009C5E8A" w:rsidP="009C5E8A">
            <w:pPr>
              <w:widowControl/>
              <w:numPr>
                <w:ilvl w:val="0"/>
                <w:numId w:val="34"/>
              </w:numPr>
              <w:autoSpaceDE/>
              <w:autoSpaceDN/>
              <w:spacing w:before="100" w:after="100"/>
              <w:rPr>
                <w:sz w:val="20"/>
                <w:szCs w:val="20"/>
              </w:rPr>
            </w:pPr>
            <w:r w:rsidRPr="00776F88">
              <w:rPr>
                <w:sz w:val="20"/>
                <w:szCs w:val="20"/>
              </w:rPr>
              <w:t>Create reusable solution frameworks and reference architectures to accelerate service delivery.</w:t>
            </w:r>
          </w:p>
          <w:p w14:paraId="69D9C6EC" w14:textId="77777777" w:rsidR="009C5E8A" w:rsidRPr="00776F88" w:rsidRDefault="009C5E8A" w:rsidP="009C5E8A">
            <w:pPr>
              <w:rPr>
                <w:sz w:val="20"/>
                <w:szCs w:val="20"/>
              </w:rPr>
            </w:pPr>
            <w:r w:rsidRPr="00776F88">
              <w:rPr>
                <w:b/>
                <w:bCs/>
                <w:sz w:val="20"/>
                <w:szCs w:val="20"/>
              </w:rPr>
              <w:t>Client Engagement &amp; Pre-Sales Support</w:t>
            </w:r>
          </w:p>
          <w:p w14:paraId="62B14B56" w14:textId="77777777" w:rsidR="009C5E8A" w:rsidRPr="00776F88" w:rsidRDefault="009C5E8A" w:rsidP="009C5E8A">
            <w:pPr>
              <w:widowControl/>
              <w:numPr>
                <w:ilvl w:val="0"/>
                <w:numId w:val="35"/>
              </w:numPr>
              <w:autoSpaceDE/>
              <w:autoSpaceDN/>
              <w:spacing w:before="100" w:after="100"/>
              <w:rPr>
                <w:sz w:val="20"/>
                <w:szCs w:val="20"/>
              </w:rPr>
            </w:pPr>
            <w:r w:rsidRPr="00776F88">
              <w:rPr>
                <w:sz w:val="20"/>
                <w:szCs w:val="20"/>
              </w:rPr>
              <w:t>Act as a technical expert and advisor during client pre-sales conversations, helping to shape solution proposals, architecture overviews, and proof-of-concept designs.</w:t>
            </w:r>
          </w:p>
          <w:p w14:paraId="46A408E5" w14:textId="77777777" w:rsidR="009C5E8A" w:rsidRPr="00776F88" w:rsidRDefault="009C5E8A" w:rsidP="009C5E8A">
            <w:pPr>
              <w:widowControl/>
              <w:numPr>
                <w:ilvl w:val="0"/>
                <w:numId w:val="35"/>
              </w:numPr>
              <w:autoSpaceDE/>
              <w:autoSpaceDN/>
              <w:spacing w:before="100" w:after="100"/>
              <w:rPr>
                <w:sz w:val="20"/>
                <w:szCs w:val="20"/>
              </w:rPr>
            </w:pPr>
            <w:r w:rsidRPr="00776F88">
              <w:rPr>
                <w:sz w:val="20"/>
                <w:szCs w:val="20"/>
              </w:rPr>
              <w:t>Translate technical capabilities into business value for stakeholders and contribute to bid/tender responses and RFPs.</w:t>
            </w:r>
          </w:p>
          <w:p w14:paraId="1DF60D30" w14:textId="77777777" w:rsidR="009C5E8A" w:rsidRPr="00776F88" w:rsidRDefault="009C5E8A" w:rsidP="009C5E8A">
            <w:pPr>
              <w:rPr>
                <w:sz w:val="20"/>
                <w:szCs w:val="20"/>
              </w:rPr>
            </w:pPr>
            <w:r w:rsidRPr="00776F88">
              <w:rPr>
                <w:b/>
                <w:bCs/>
                <w:sz w:val="20"/>
                <w:szCs w:val="20"/>
              </w:rPr>
              <w:t>Cross-Functional Collaboration</w:t>
            </w:r>
          </w:p>
          <w:p w14:paraId="0364B5AB" w14:textId="77777777" w:rsidR="009C5E8A" w:rsidRPr="00776F88" w:rsidRDefault="009C5E8A" w:rsidP="009C5E8A">
            <w:pPr>
              <w:widowControl/>
              <w:numPr>
                <w:ilvl w:val="0"/>
                <w:numId w:val="36"/>
              </w:numPr>
              <w:autoSpaceDE/>
              <w:autoSpaceDN/>
              <w:spacing w:before="100" w:after="100"/>
              <w:rPr>
                <w:sz w:val="20"/>
                <w:szCs w:val="20"/>
              </w:rPr>
            </w:pPr>
            <w:r w:rsidRPr="00776F88">
              <w:rPr>
                <w:sz w:val="20"/>
                <w:szCs w:val="20"/>
              </w:rPr>
              <w:t>Collaborate with SOC, threat intelligence, vulnerability management, and infrastructure teams to drive end-to-end security architecture.</w:t>
            </w:r>
          </w:p>
          <w:p w14:paraId="219DAB6E" w14:textId="499A22AF" w:rsidR="009C5E8A" w:rsidRPr="00776F88" w:rsidRDefault="009C5E8A" w:rsidP="009C5E8A">
            <w:pPr>
              <w:widowControl/>
              <w:numPr>
                <w:ilvl w:val="0"/>
                <w:numId w:val="32"/>
              </w:numPr>
              <w:autoSpaceDE/>
              <w:autoSpaceDN/>
              <w:spacing w:before="100" w:after="100"/>
              <w:rPr>
                <w:sz w:val="20"/>
                <w:szCs w:val="20"/>
              </w:rPr>
            </w:pPr>
            <w:r w:rsidRPr="00776F88">
              <w:rPr>
                <w:sz w:val="20"/>
                <w:szCs w:val="20"/>
              </w:rPr>
              <w:t>Provide mentoring and technical leadership across engineering and operational teams</w:t>
            </w:r>
          </w:p>
          <w:p w14:paraId="0C36E01D" w14:textId="421C3FBA" w:rsidR="00BF3D09" w:rsidRPr="005056FE" w:rsidRDefault="00BF3D09" w:rsidP="00D36E8C"/>
        </w:tc>
      </w:tr>
    </w:tbl>
    <w:p w14:paraId="0C36E01F" w14:textId="77777777" w:rsidR="003C1A96" w:rsidRPr="005056FE" w:rsidRDefault="003C1A96">
      <w:pPr>
        <w:sectPr w:rsidR="003C1A96" w:rsidRPr="005056FE">
          <w:headerReference w:type="default" r:id="rId11"/>
          <w:type w:val="continuous"/>
          <w:pgSz w:w="11910" w:h="16840"/>
          <w:pgMar w:top="1880" w:right="440" w:bottom="280" w:left="600" w:header="649" w:footer="720" w:gutter="0"/>
          <w:cols w:space="720"/>
        </w:sectPr>
      </w:pPr>
    </w:p>
    <w:p w14:paraId="0C36E020" w14:textId="77777777" w:rsidR="003C1A96" w:rsidRPr="005056FE" w:rsidRDefault="003C1A96">
      <w:pPr>
        <w:pStyle w:val="BodyText"/>
        <w:spacing w:before="5"/>
        <w:rPr>
          <w:sz w:val="22"/>
          <w:szCs w:val="22"/>
        </w:rPr>
      </w:pPr>
    </w:p>
    <w:tbl>
      <w:tblPr>
        <w:tblW w:w="0" w:type="auto"/>
        <w:tblInd w:w="1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78"/>
        <w:gridCol w:w="7088"/>
      </w:tblGrid>
      <w:tr w:rsidR="003C1A96" w:rsidRPr="005056FE" w14:paraId="0C36E023" w14:textId="77777777">
        <w:trPr>
          <w:trHeight w:val="3314"/>
        </w:trPr>
        <w:tc>
          <w:tcPr>
            <w:tcW w:w="3278" w:type="dxa"/>
          </w:tcPr>
          <w:p w14:paraId="0C36E021" w14:textId="77777777" w:rsidR="003C1A96" w:rsidRPr="005056FE" w:rsidRDefault="007D3840">
            <w:pPr>
              <w:pStyle w:val="TableParagraph"/>
              <w:spacing w:before="215"/>
              <w:ind w:left="145"/>
              <w:rPr>
                <w:b/>
              </w:rPr>
            </w:pPr>
            <w:r w:rsidRPr="005056FE">
              <w:rPr>
                <w:b/>
                <w:color w:val="F94718"/>
              </w:rPr>
              <w:t>Main duties &amp; responsibilities (continued)</w:t>
            </w:r>
          </w:p>
        </w:tc>
        <w:tc>
          <w:tcPr>
            <w:tcW w:w="7088" w:type="dxa"/>
          </w:tcPr>
          <w:p w14:paraId="375BECF6" w14:textId="77777777" w:rsidR="00175E1D" w:rsidRPr="005056FE" w:rsidRDefault="00175E1D" w:rsidP="00175E1D">
            <w:pPr>
              <w:spacing w:before="100" w:beforeAutospacing="1" w:after="100" w:afterAutospacing="1"/>
              <w:outlineLvl w:val="2"/>
              <w:rPr>
                <w:rFonts w:eastAsia="Times New Roman" w:cs="Segoe UI"/>
                <w:b/>
                <w:bCs/>
                <w:lang w:eastAsia="en-GB"/>
              </w:rPr>
            </w:pPr>
            <w:r w:rsidRPr="005056FE">
              <w:rPr>
                <w:rFonts w:eastAsia="Times New Roman" w:cs="Segoe UI"/>
                <w:b/>
                <w:bCs/>
                <w:lang w:eastAsia="en-GB"/>
              </w:rPr>
              <w:t>ISO Accreditations:</w:t>
            </w:r>
          </w:p>
          <w:p w14:paraId="5C9E6EC0" w14:textId="77777777" w:rsidR="00175E1D" w:rsidRPr="005056FE" w:rsidRDefault="00175E1D" w:rsidP="00175E1D">
            <w:pPr>
              <w:spacing w:before="100" w:beforeAutospacing="1" w:after="100" w:afterAutospacing="1"/>
              <w:rPr>
                <w:rFonts w:eastAsia="Times New Roman" w:cs="Segoe UI"/>
                <w:lang w:eastAsia="en-GB"/>
              </w:rPr>
            </w:pPr>
            <w:r w:rsidRPr="005056FE">
              <w:rPr>
                <w:rFonts w:eastAsia="Times New Roman" w:cs="Segoe UI"/>
                <w:lang w:eastAsia="en-GB"/>
              </w:rPr>
              <w:t>Littlefish are ISO9001 and ISO27001 certified it is expected that all employees adhere to the Quality Management and Information Security systems, policies and procedures.</w:t>
            </w:r>
          </w:p>
          <w:p w14:paraId="450B9896" w14:textId="77777777" w:rsidR="00175E1D" w:rsidRPr="005056FE" w:rsidRDefault="00175E1D" w:rsidP="00175E1D">
            <w:pPr>
              <w:spacing w:before="100" w:beforeAutospacing="1" w:after="100" w:afterAutospacing="1"/>
              <w:rPr>
                <w:rFonts w:eastAsia="Times New Roman" w:cs="Segoe UI"/>
                <w:lang w:eastAsia="en-GB"/>
              </w:rPr>
            </w:pPr>
            <w:r w:rsidRPr="005056FE">
              <w:rPr>
                <w:rFonts w:eastAsia="Times New Roman" w:cs="Segoe UI"/>
                <w:lang w:eastAsia="en-GB"/>
              </w:rPr>
              <w:br/>
            </w:r>
            <w:r w:rsidRPr="005056FE">
              <w:rPr>
                <w:rFonts w:eastAsia="Times New Roman" w:cs="Segoe UI"/>
                <w:b/>
                <w:bCs/>
                <w:lang w:eastAsia="en-GB"/>
              </w:rPr>
              <w:t>Equality, Diversity and Inclusion:</w:t>
            </w:r>
          </w:p>
          <w:p w14:paraId="68E98E5A" w14:textId="77777777" w:rsidR="00175E1D" w:rsidRPr="005056FE" w:rsidRDefault="00175E1D" w:rsidP="00175E1D">
            <w:pPr>
              <w:spacing w:before="100" w:beforeAutospacing="1" w:after="100" w:afterAutospacing="1"/>
              <w:rPr>
                <w:rFonts w:eastAsia="Times New Roman" w:cs="Segoe UI"/>
                <w:lang w:val="en-US" w:eastAsia="en-GB"/>
              </w:rPr>
            </w:pPr>
            <w:r w:rsidRPr="005056FE">
              <w:rPr>
                <w:rFonts w:eastAsia="Times New Roman" w:cs="Segoe UI"/>
                <w:lang w:val="en-US" w:eastAsia="en-GB"/>
              </w:rPr>
              <w:t>It is expected that you will actively promote and embed Equality, Diversity and Inclusion (EDI) in all your work and support and comply with all organisational initiatives, policies and procedures on EDI.</w:t>
            </w:r>
          </w:p>
          <w:p w14:paraId="0C36E022" w14:textId="77777777" w:rsidR="003C1A96" w:rsidRPr="005056FE" w:rsidRDefault="003C1A96">
            <w:pPr>
              <w:pStyle w:val="TableParagraph"/>
            </w:pPr>
          </w:p>
        </w:tc>
      </w:tr>
      <w:tr w:rsidR="00B115DA" w:rsidRPr="005056FE" w14:paraId="0C36E026" w14:textId="77777777">
        <w:trPr>
          <w:trHeight w:val="972"/>
        </w:trPr>
        <w:tc>
          <w:tcPr>
            <w:tcW w:w="3278" w:type="dxa"/>
          </w:tcPr>
          <w:p w14:paraId="0C36E024" w14:textId="77777777" w:rsidR="00B115DA" w:rsidRPr="005056FE" w:rsidRDefault="00B115DA" w:rsidP="00B115DA">
            <w:pPr>
              <w:pStyle w:val="TableParagraph"/>
              <w:spacing w:before="254"/>
              <w:ind w:left="145"/>
              <w:rPr>
                <w:b/>
              </w:rPr>
            </w:pPr>
            <w:r w:rsidRPr="005056FE">
              <w:rPr>
                <w:b/>
                <w:color w:val="F94718"/>
              </w:rPr>
              <w:t>Other duties</w:t>
            </w:r>
          </w:p>
        </w:tc>
        <w:tc>
          <w:tcPr>
            <w:tcW w:w="7088" w:type="dxa"/>
          </w:tcPr>
          <w:p w14:paraId="44F52F37" w14:textId="77777777" w:rsidR="004604A1" w:rsidRPr="00776F88" w:rsidRDefault="004604A1" w:rsidP="004604A1">
            <w:pPr>
              <w:rPr>
                <w:sz w:val="20"/>
                <w:szCs w:val="20"/>
              </w:rPr>
            </w:pPr>
            <w:r w:rsidRPr="00F876CF">
              <w:rPr>
                <w:sz w:val="20"/>
                <w:szCs w:val="20"/>
              </w:rPr>
              <w:t xml:space="preserve">Participate in threat modelling exercises and red/blue team strategy </w:t>
            </w:r>
            <w:r w:rsidRPr="00776F88">
              <w:rPr>
                <w:sz w:val="20"/>
                <w:szCs w:val="20"/>
              </w:rPr>
              <w:t>planning.</w:t>
            </w:r>
          </w:p>
          <w:p w14:paraId="0D211C36" w14:textId="77777777" w:rsidR="004604A1" w:rsidRPr="00776F88" w:rsidRDefault="004604A1" w:rsidP="004604A1">
            <w:pPr>
              <w:rPr>
                <w:sz w:val="20"/>
                <w:szCs w:val="20"/>
              </w:rPr>
            </w:pPr>
            <w:r w:rsidRPr="00776F88">
              <w:rPr>
                <w:sz w:val="20"/>
                <w:szCs w:val="20"/>
              </w:rPr>
              <w:t>Contribute to thought leadership through whitepapers, blogs, or public speaking engagements.</w:t>
            </w:r>
          </w:p>
          <w:p w14:paraId="4A44052E" w14:textId="77777777" w:rsidR="004604A1" w:rsidRPr="00776F88" w:rsidRDefault="004604A1" w:rsidP="004604A1">
            <w:pPr>
              <w:rPr>
                <w:sz w:val="20"/>
                <w:szCs w:val="20"/>
              </w:rPr>
            </w:pPr>
            <w:r w:rsidRPr="00776F88">
              <w:rPr>
                <w:sz w:val="20"/>
                <w:szCs w:val="20"/>
              </w:rPr>
              <w:t>Assist in security incident response planning and architecture-level remediation strategies.</w:t>
            </w:r>
          </w:p>
          <w:p w14:paraId="2E878D14" w14:textId="77777777" w:rsidR="004604A1" w:rsidRPr="00776F88" w:rsidRDefault="004604A1" w:rsidP="004604A1">
            <w:pPr>
              <w:rPr>
                <w:sz w:val="20"/>
                <w:szCs w:val="20"/>
              </w:rPr>
            </w:pPr>
            <w:r w:rsidRPr="00776F88">
              <w:rPr>
                <w:sz w:val="20"/>
                <w:szCs w:val="20"/>
              </w:rPr>
              <w:t xml:space="preserve"> Support compliance initiatives (e.g., ISO, NIST, GDPR) through architectural controls and documentation.</w:t>
            </w:r>
          </w:p>
          <w:p w14:paraId="014B4AAD" w14:textId="213C0A2A" w:rsidR="004604A1" w:rsidRDefault="004604A1" w:rsidP="004604A1">
            <w:r w:rsidRPr="00776F88">
              <w:rPr>
                <w:sz w:val="20"/>
                <w:szCs w:val="20"/>
              </w:rPr>
              <w:t>Engage in vendor evaluations and tooling assessments related to AI, automation, and cloud security</w:t>
            </w:r>
          </w:p>
          <w:p w14:paraId="0405174E" w14:textId="77777777" w:rsidR="004604A1" w:rsidRDefault="004604A1" w:rsidP="0068776B"/>
          <w:p w14:paraId="20CD96C4" w14:textId="77777777" w:rsidR="004604A1" w:rsidRDefault="004604A1" w:rsidP="0068776B"/>
          <w:p w14:paraId="3D0D0F1B" w14:textId="77777777" w:rsidR="004604A1" w:rsidRDefault="004604A1" w:rsidP="0068776B"/>
          <w:p w14:paraId="37865F5F" w14:textId="77777777" w:rsidR="004604A1" w:rsidRDefault="004604A1" w:rsidP="0068776B"/>
          <w:p w14:paraId="27E15779" w14:textId="77777777" w:rsidR="004604A1" w:rsidRDefault="004604A1" w:rsidP="0068776B"/>
          <w:p w14:paraId="1FB25D04" w14:textId="77777777" w:rsidR="004604A1" w:rsidRDefault="004604A1" w:rsidP="0068776B"/>
          <w:p w14:paraId="5E1510B7" w14:textId="77777777" w:rsidR="004604A1" w:rsidRDefault="004604A1" w:rsidP="0068776B"/>
          <w:p w14:paraId="525AACB7" w14:textId="77777777" w:rsidR="004604A1" w:rsidRDefault="004604A1" w:rsidP="0068776B"/>
          <w:p w14:paraId="6043215B" w14:textId="77777777" w:rsidR="004604A1" w:rsidRDefault="004604A1" w:rsidP="0068776B"/>
          <w:p w14:paraId="2A50044A" w14:textId="77777777" w:rsidR="004604A1" w:rsidRDefault="004604A1" w:rsidP="0068776B"/>
          <w:p w14:paraId="4778A7EE" w14:textId="77777777" w:rsidR="004604A1" w:rsidRDefault="004604A1" w:rsidP="0068776B"/>
          <w:p w14:paraId="1CBCAD90" w14:textId="13F7B453" w:rsidR="0068776B" w:rsidRPr="005056FE" w:rsidRDefault="0068776B" w:rsidP="0068776B">
            <w:r w:rsidRPr="005056FE">
              <w:t xml:space="preserve">Other such reasonable duties within the general scope of the job role, at the line managers direction. </w:t>
            </w:r>
          </w:p>
          <w:p w14:paraId="0C36E025" w14:textId="14D16D95" w:rsidR="00B115DA" w:rsidRPr="005056FE" w:rsidRDefault="00B115DA" w:rsidP="001651B4"/>
        </w:tc>
      </w:tr>
    </w:tbl>
    <w:p w14:paraId="0C36E027" w14:textId="77777777" w:rsidR="003C1A96" w:rsidRDefault="003C1A96">
      <w:pPr>
        <w:pStyle w:val="BodyText"/>
        <w:spacing w:before="6"/>
        <w:rPr>
          <w:sz w:val="22"/>
          <w:szCs w:val="22"/>
        </w:rPr>
      </w:pPr>
    </w:p>
    <w:p w14:paraId="2E047533" w14:textId="77777777" w:rsidR="004604A1" w:rsidRDefault="004604A1">
      <w:pPr>
        <w:pStyle w:val="BodyText"/>
        <w:spacing w:before="6"/>
        <w:rPr>
          <w:sz w:val="22"/>
          <w:szCs w:val="22"/>
        </w:rPr>
      </w:pPr>
    </w:p>
    <w:p w14:paraId="313BC0AD" w14:textId="77777777" w:rsidR="004604A1" w:rsidRDefault="004604A1">
      <w:pPr>
        <w:pStyle w:val="BodyText"/>
        <w:spacing w:before="6"/>
        <w:rPr>
          <w:sz w:val="22"/>
          <w:szCs w:val="22"/>
        </w:rPr>
      </w:pPr>
    </w:p>
    <w:p w14:paraId="3F1F960A" w14:textId="77777777" w:rsidR="004604A1" w:rsidRDefault="004604A1">
      <w:pPr>
        <w:pStyle w:val="BodyText"/>
        <w:spacing w:before="6"/>
        <w:rPr>
          <w:sz w:val="22"/>
          <w:szCs w:val="22"/>
        </w:rPr>
      </w:pPr>
    </w:p>
    <w:p w14:paraId="5C4F8C0A" w14:textId="77777777" w:rsidR="004604A1" w:rsidRDefault="004604A1">
      <w:pPr>
        <w:pStyle w:val="BodyText"/>
        <w:spacing w:before="6"/>
        <w:rPr>
          <w:sz w:val="22"/>
          <w:szCs w:val="22"/>
        </w:rPr>
      </w:pPr>
    </w:p>
    <w:p w14:paraId="3E303D05" w14:textId="77777777" w:rsidR="004604A1" w:rsidRDefault="004604A1">
      <w:pPr>
        <w:pStyle w:val="BodyText"/>
        <w:spacing w:before="6"/>
        <w:rPr>
          <w:sz w:val="22"/>
          <w:szCs w:val="22"/>
        </w:rPr>
      </w:pPr>
    </w:p>
    <w:p w14:paraId="668A8627" w14:textId="77777777" w:rsidR="004604A1" w:rsidRDefault="004604A1">
      <w:pPr>
        <w:pStyle w:val="BodyText"/>
        <w:spacing w:before="6"/>
        <w:rPr>
          <w:sz w:val="22"/>
          <w:szCs w:val="22"/>
        </w:rPr>
      </w:pPr>
    </w:p>
    <w:p w14:paraId="79E0B3CA" w14:textId="77777777" w:rsidR="004604A1" w:rsidRDefault="004604A1">
      <w:pPr>
        <w:pStyle w:val="BodyText"/>
        <w:spacing w:before="6"/>
        <w:rPr>
          <w:sz w:val="22"/>
          <w:szCs w:val="22"/>
        </w:rPr>
      </w:pPr>
    </w:p>
    <w:p w14:paraId="09B55C58" w14:textId="77777777" w:rsidR="004604A1" w:rsidRDefault="004604A1">
      <w:pPr>
        <w:pStyle w:val="BodyText"/>
        <w:spacing w:before="6"/>
        <w:rPr>
          <w:sz w:val="22"/>
          <w:szCs w:val="22"/>
        </w:rPr>
      </w:pPr>
    </w:p>
    <w:p w14:paraId="752F2712" w14:textId="77777777" w:rsidR="004604A1" w:rsidRDefault="004604A1">
      <w:pPr>
        <w:pStyle w:val="BodyText"/>
        <w:spacing w:before="6"/>
        <w:rPr>
          <w:sz w:val="22"/>
          <w:szCs w:val="22"/>
        </w:rPr>
      </w:pPr>
    </w:p>
    <w:p w14:paraId="303BE6A2" w14:textId="77777777" w:rsidR="004604A1" w:rsidRDefault="004604A1">
      <w:pPr>
        <w:pStyle w:val="BodyText"/>
        <w:spacing w:before="6"/>
        <w:rPr>
          <w:sz w:val="22"/>
          <w:szCs w:val="22"/>
        </w:rPr>
      </w:pPr>
    </w:p>
    <w:p w14:paraId="2D05A4CB" w14:textId="77777777" w:rsidR="004604A1" w:rsidRDefault="004604A1">
      <w:pPr>
        <w:pStyle w:val="BodyText"/>
        <w:spacing w:before="6"/>
        <w:rPr>
          <w:sz w:val="22"/>
          <w:szCs w:val="22"/>
        </w:rPr>
      </w:pPr>
    </w:p>
    <w:p w14:paraId="41EF2B74" w14:textId="77777777" w:rsidR="004604A1" w:rsidRDefault="004604A1">
      <w:pPr>
        <w:pStyle w:val="BodyText"/>
        <w:spacing w:before="6"/>
        <w:rPr>
          <w:sz w:val="22"/>
          <w:szCs w:val="22"/>
        </w:rPr>
      </w:pPr>
    </w:p>
    <w:p w14:paraId="5F213939" w14:textId="77777777" w:rsidR="004604A1" w:rsidRDefault="004604A1">
      <w:pPr>
        <w:pStyle w:val="BodyText"/>
        <w:spacing w:before="6"/>
        <w:rPr>
          <w:sz w:val="22"/>
          <w:szCs w:val="22"/>
        </w:rPr>
      </w:pPr>
    </w:p>
    <w:p w14:paraId="61A71677" w14:textId="77777777" w:rsidR="004604A1" w:rsidRDefault="004604A1">
      <w:pPr>
        <w:pStyle w:val="BodyText"/>
        <w:spacing w:before="6"/>
        <w:rPr>
          <w:sz w:val="22"/>
          <w:szCs w:val="22"/>
        </w:rPr>
      </w:pPr>
    </w:p>
    <w:p w14:paraId="75DC6EDA" w14:textId="77777777" w:rsidR="004604A1" w:rsidRDefault="004604A1">
      <w:pPr>
        <w:pStyle w:val="BodyText"/>
        <w:spacing w:before="6"/>
        <w:rPr>
          <w:sz w:val="22"/>
          <w:szCs w:val="22"/>
        </w:rPr>
      </w:pPr>
    </w:p>
    <w:p w14:paraId="1BBC7376" w14:textId="77777777" w:rsidR="004604A1" w:rsidRDefault="004604A1">
      <w:pPr>
        <w:pStyle w:val="BodyText"/>
        <w:spacing w:before="6"/>
        <w:rPr>
          <w:sz w:val="22"/>
          <w:szCs w:val="22"/>
        </w:rPr>
      </w:pPr>
    </w:p>
    <w:p w14:paraId="2F196949" w14:textId="77777777" w:rsidR="004604A1" w:rsidRDefault="004604A1">
      <w:pPr>
        <w:pStyle w:val="BodyText"/>
        <w:spacing w:before="6"/>
        <w:rPr>
          <w:sz w:val="22"/>
          <w:szCs w:val="22"/>
        </w:rPr>
      </w:pPr>
    </w:p>
    <w:p w14:paraId="0CEBE85A" w14:textId="77777777" w:rsidR="004604A1" w:rsidRPr="005056FE" w:rsidRDefault="004604A1">
      <w:pPr>
        <w:pStyle w:val="BodyText"/>
        <w:spacing w:before="6"/>
        <w:rPr>
          <w:sz w:val="22"/>
          <w:szCs w:val="22"/>
        </w:rPr>
      </w:pPr>
    </w:p>
    <w:p w14:paraId="0C36E028" w14:textId="77777777" w:rsidR="003C1A96" w:rsidRPr="005056FE" w:rsidRDefault="007D3840">
      <w:pPr>
        <w:pStyle w:val="Heading1"/>
        <w:ind w:left="151"/>
        <w:rPr>
          <w:sz w:val="22"/>
          <w:szCs w:val="22"/>
        </w:rPr>
      </w:pPr>
      <w:r w:rsidRPr="005056FE">
        <w:rPr>
          <w:color w:val="F94718"/>
          <w:sz w:val="22"/>
          <w:szCs w:val="22"/>
        </w:rPr>
        <w:t>Person Specification</w:t>
      </w:r>
    </w:p>
    <w:p w14:paraId="0C36E029" w14:textId="77777777" w:rsidR="003C1A96" w:rsidRPr="005056FE" w:rsidRDefault="003C1A96">
      <w:pPr>
        <w:spacing w:before="8" w:after="1"/>
        <w:rPr>
          <w:b/>
        </w:rPr>
      </w:pPr>
    </w:p>
    <w:p w14:paraId="0C36E031" w14:textId="0A73E75B" w:rsidR="003C1A96" w:rsidRPr="005056FE" w:rsidRDefault="007D3840">
      <w:pPr>
        <w:tabs>
          <w:tab w:val="left" w:pos="5307"/>
        </w:tabs>
        <w:ind w:left="176"/>
        <w:rPr>
          <w:b/>
        </w:rPr>
      </w:pPr>
      <w:r w:rsidRPr="005056FE">
        <w:rPr>
          <w:b/>
          <w:color w:val="F94718"/>
        </w:rPr>
        <w:tab/>
      </w:r>
    </w:p>
    <w:p w14:paraId="0C36E032" w14:textId="77777777" w:rsidR="003C1A96" w:rsidRPr="005056FE" w:rsidRDefault="003C1A96">
      <w:pPr>
        <w:spacing w:before="8" w:after="1"/>
        <w:rPr>
          <w:b/>
        </w:rPr>
      </w:pPr>
    </w:p>
    <w:tbl>
      <w:tblPr>
        <w:tblW w:w="0" w:type="auto"/>
        <w:tblInd w:w="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82"/>
        <w:gridCol w:w="4837"/>
      </w:tblGrid>
      <w:tr w:rsidR="003C1A96" w:rsidRPr="005056FE" w14:paraId="0C36E035" w14:textId="77777777">
        <w:trPr>
          <w:trHeight w:val="686"/>
        </w:trPr>
        <w:tc>
          <w:tcPr>
            <w:tcW w:w="5082" w:type="dxa"/>
          </w:tcPr>
          <w:p w14:paraId="0C36E033" w14:textId="1E498C6F" w:rsidR="003C1A96" w:rsidRPr="005056FE" w:rsidRDefault="008C41B7" w:rsidP="008C41B7">
            <w:pPr>
              <w:pStyle w:val="TableParagraph"/>
              <w:jc w:val="center"/>
            </w:pPr>
            <w:r w:rsidRPr="005056FE">
              <w:rPr>
                <w:b/>
                <w:color w:val="F94718"/>
              </w:rPr>
              <w:t>Essential</w:t>
            </w:r>
          </w:p>
        </w:tc>
        <w:tc>
          <w:tcPr>
            <w:tcW w:w="4837" w:type="dxa"/>
          </w:tcPr>
          <w:p w14:paraId="0C36E034" w14:textId="1B7F4EE0" w:rsidR="003C1A96" w:rsidRPr="005056FE" w:rsidRDefault="008C41B7" w:rsidP="008C41B7">
            <w:pPr>
              <w:pStyle w:val="TableParagraph"/>
              <w:jc w:val="center"/>
            </w:pPr>
            <w:r w:rsidRPr="005056FE">
              <w:rPr>
                <w:b/>
                <w:color w:val="F94718"/>
              </w:rPr>
              <w:t>Desirable</w:t>
            </w:r>
          </w:p>
        </w:tc>
      </w:tr>
      <w:tr w:rsidR="003C1A96" w:rsidRPr="005056FE" w14:paraId="0C36E038" w14:textId="77777777">
        <w:trPr>
          <w:trHeight w:val="5831"/>
        </w:trPr>
        <w:tc>
          <w:tcPr>
            <w:tcW w:w="5082" w:type="dxa"/>
          </w:tcPr>
          <w:p w14:paraId="7671DA86" w14:textId="77777777" w:rsidR="002616F0" w:rsidRPr="006D14CD" w:rsidRDefault="002616F0" w:rsidP="002616F0">
            <w:pPr>
              <w:rPr>
                <w:b/>
                <w:sz w:val="20"/>
                <w:szCs w:val="20"/>
              </w:rPr>
            </w:pPr>
            <w:r w:rsidRPr="006D14CD">
              <w:rPr>
                <w:b/>
                <w:sz w:val="20"/>
                <w:szCs w:val="20"/>
              </w:rPr>
              <w:t>Education/Qualifications</w:t>
            </w:r>
          </w:p>
          <w:p w14:paraId="5BCD22E3" w14:textId="77777777" w:rsidR="004043DE" w:rsidRPr="004043DE" w:rsidRDefault="004043DE" w:rsidP="004043DE">
            <w:pPr>
              <w:rPr>
                <w:iCs/>
                <w:sz w:val="20"/>
                <w:szCs w:val="20"/>
              </w:rPr>
            </w:pPr>
            <w:r w:rsidRPr="004043DE">
              <w:rPr>
                <w:iCs/>
                <w:sz w:val="20"/>
                <w:szCs w:val="20"/>
              </w:rPr>
              <w:t>Relevant security certifications such as CISSP, Microsoft Certified: Cybersecurity Architect Expert, or AZ-500 (Microsoft Security Technologies).</w:t>
            </w:r>
          </w:p>
          <w:p w14:paraId="4101063C" w14:textId="77777777" w:rsidR="002616F0" w:rsidRDefault="002616F0" w:rsidP="002E2EC7"/>
          <w:p w14:paraId="0B23A27F" w14:textId="77777777" w:rsidR="00B37140" w:rsidRDefault="00B37140" w:rsidP="002E2EC7">
            <w:pPr>
              <w:rPr>
                <w:b/>
                <w:bCs/>
                <w:sz w:val="20"/>
                <w:szCs w:val="20"/>
              </w:rPr>
            </w:pPr>
            <w:r w:rsidRPr="31A668F2">
              <w:rPr>
                <w:b/>
                <w:bCs/>
                <w:sz w:val="20"/>
                <w:szCs w:val="20"/>
              </w:rPr>
              <w:t>Experience</w:t>
            </w:r>
          </w:p>
          <w:p w14:paraId="711D9EFA" w14:textId="77777777" w:rsidR="00204B3D" w:rsidRPr="00204B3D" w:rsidRDefault="00204B3D" w:rsidP="00204B3D">
            <w:pPr>
              <w:rPr>
                <w:sz w:val="20"/>
                <w:szCs w:val="20"/>
              </w:rPr>
            </w:pPr>
            <w:r w:rsidRPr="00204B3D">
              <w:rPr>
                <w:sz w:val="20"/>
                <w:szCs w:val="20"/>
              </w:rPr>
              <w:t>Previous experience in architecture or security engineering positions.</w:t>
            </w:r>
          </w:p>
          <w:p w14:paraId="1868C98B" w14:textId="77777777" w:rsidR="00204B3D" w:rsidRPr="00204B3D" w:rsidRDefault="00204B3D" w:rsidP="00204B3D">
            <w:pPr>
              <w:rPr>
                <w:sz w:val="20"/>
                <w:szCs w:val="20"/>
              </w:rPr>
            </w:pPr>
            <w:r w:rsidRPr="00204B3D">
              <w:rPr>
                <w:sz w:val="20"/>
                <w:szCs w:val="20"/>
              </w:rPr>
              <w:t>Hands-on experience with Microsoft Security technologies (Defender suite, Sentinel, Intune, Purview, Entra ID, etc.).</w:t>
            </w:r>
          </w:p>
          <w:p w14:paraId="0708A28E" w14:textId="77777777" w:rsidR="00204B3D" w:rsidRPr="00204B3D" w:rsidRDefault="00204B3D" w:rsidP="00204B3D">
            <w:pPr>
              <w:rPr>
                <w:sz w:val="20"/>
                <w:szCs w:val="20"/>
              </w:rPr>
            </w:pPr>
            <w:r w:rsidRPr="00204B3D">
              <w:rPr>
                <w:sz w:val="20"/>
                <w:szCs w:val="20"/>
              </w:rPr>
              <w:t>Experience in an MSSP environment or consultancy with multiple client-facing engagements.</w:t>
            </w:r>
          </w:p>
          <w:p w14:paraId="7150D8E1" w14:textId="77777777" w:rsidR="00204B3D" w:rsidRPr="00204B3D" w:rsidRDefault="00204B3D" w:rsidP="00204B3D">
            <w:pPr>
              <w:rPr>
                <w:sz w:val="20"/>
                <w:szCs w:val="20"/>
              </w:rPr>
            </w:pPr>
            <w:r w:rsidRPr="00204B3D">
              <w:rPr>
                <w:sz w:val="20"/>
                <w:szCs w:val="20"/>
              </w:rPr>
              <w:t>Track record of leading or contributing to automation or Gen AI-based security initiatives.</w:t>
            </w:r>
          </w:p>
          <w:p w14:paraId="519BC65F" w14:textId="77777777" w:rsidR="00204B3D" w:rsidRDefault="00204B3D" w:rsidP="00643F5B">
            <w:pPr>
              <w:tabs>
                <w:tab w:val="left" w:pos="3180"/>
              </w:tabs>
            </w:pPr>
          </w:p>
          <w:p w14:paraId="2AB19474" w14:textId="77777777" w:rsidR="00AE409B" w:rsidRDefault="00AE409B" w:rsidP="00AE409B">
            <w:pPr>
              <w:rPr>
                <w:b/>
                <w:sz w:val="20"/>
                <w:szCs w:val="20"/>
              </w:rPr>
            </w:pPr>
            <w:r w:rsidRPr="002E2EC7">
              <w:rPr>
                <w:b/>
                <w:sz w:val="20"/>
                <w:szCs w:val="20"/>
              </w:rPr>
              <w:t>Aptitudes and Attributes</w:t>
            </w:r>
          </w:p>
          <w:p w14:paraId="7998F2CA" w14:textId="77777777" w:rsidR="00AE409B" w:rsidRPr="005D3531" w:rsidRDefault="00AE409B" w:rsidP="00AE409B">
            <w:pPr>
              <w:rPr>
                <w:rFonts w:cs="Helvetica"/>
                <w:sz w:val="20"/>
                <w:szCs w:val="20"/>
              </w:rPr>
            </w:pPr>
            <w:r w:rsidRPr="005D3531">
              <w:rPr>
                <w:rFonts w:cs="Helvetica"/>
                <w:sz w:val="20"/>
                <w:szCs w:val="20"/>
              </w:rPr>
              <w:t>Strategic thinker with the ability to translate technical detail into business value.</w:t>
            </w:r>
          </w:p>
          <w:p w14:paraId="7BA7289D" w14:textId="77777777" w:rsidR="00AE409B" w:rsidRPr="005D3531" w:rsidRDefault="00AE409B" w:rsidP="00AE409B">
            <w:pPr>
              <w:rPr>
                <w:rFonts w:cs="Helvetica"/>
                <w:sz w:val="20"/>
                <w:szCs w:val="20"/>
              </w:rPr>
            </w:pPr>
            <w:r w:rsidRPr="005D3531">
              <w:rPr>
                <w:rFonts w:cs="Helvetica"/>
                <w:sz w:val="20"/>
                <w:szCs w:val="20"/>
              </w:rPr>
              <w:t>Proactive, self-motivated, and comfortable leading innovation initiatives.</w:t>
            </w:r>
          </w:p>
          <w:p w14:paraId="56CE0B57" w14:textId="77777777" w:rsidR="00AE409B" w:rsidRPr="005D3531" w:rsidRDefault="00AE409B" w:rsidP="00AE409B">
            <w:pPr>
              <w:rPr>
                <w:rFonts w:cs="Helvetica"/>
                <w:sz w:val="20"/>
                <w:szCs w:val="20"/>
              </w:rPr>
            </w:pPr>
            <w:r w:rsidRPr="005D3531">
              <w:rPr>
                <w:rFonts w:cs="Helvetica"/>
                <w:sz w:val="20"/>
                <w:szCs w:val="20"/>
              </w:rPr>
              <w:t>Excellent communication and interpersonal skills—able to influence across technical and non-technical stakeholders.</w:t>
            </w:r>
          </w:p>
          <w:p w14:paraId="3995EFA2" w14:textId="77777777" w:rsidR="00AE409B" w:rsidRPr="005D3531" w:rsidRDefault="00AE409B" w:rsidP="00AE409B">
            <w:pPr>
              <w:rPr>
                <w:rFonts w:cs="Helvetica"/>
                <w:sz w:val="20"/>
                <w:szCs w:val="20"/>
              </w:rPr>
            </w:pPr>
            <w:r w:rsidRPr="005D3531">
              <w:rPr>
                <w:rFonts w:cs="Helvetica"/>
                <w:sz w:val="20"/>
                <w:szCs w:val="20"/>
              </w:rPr>
              <w:t>Passionate about cybersecurity, emerging tech, and continuous improvement.</w:t>
            </w:r>
          </w:p>
          <w:p w14:paraId="4816EA53" w14:textId="77777777" w:rsidR="00AE409B" w:rsidRDefault="00AE409B" w:rsidP="00AE409B">
            <w:pPr>
              <w:rPr>
                <w:rFonts w:cs="Helvetica"/>
                <w:sz w:val="20"/>
                <w:szCs w:val="20"/>
              </w:rPr>
            </w:pPr>
            <w:r w:rsidRPr="005D3531">
              <w:rPr>
                <w:rFonts w:cs="Helvetica"/>
                <w:sz w:val="20"/>
                <w:szCs w:val="20"/>
              </w:rPr>
              <w:t>Strong analytical and problem-solving mindset.</w:t>
            </w:r>
          </w:p>
          <w:p w14:paraId="569CEEA9" w14:textId="77777777" w:rsidR="00C3297E" w:rsidRDefault="00C3297E" w:rsidP="00AE409B">
            <w:pPr>
              <w:rPr>
                <w:rFonts w:cs="Helvetica"/>
                <w:sz w:val="20"/>
                <w:szCs w:val="20"/>
              </w:rPr>
            </w:pPr>
          </w:p>
          <w:p w14:paraId="158898B1" w14:textId="4CE733A9" w:rsidR="00C3297E" w:rsidRDefault="000C504F" w:rsidP="00AE409B">
            <w:pPr>
              <w:rPr>
                <w:b/>
                <w:sz w:val="20"/>
                <w:szCs w:val="20"/>
              </w:rPr>
            </w:pPr>
            <w:r>
              <w:rPr>
                <w:b/>
                <w:sz w:val="20"/>
                <w:szCs w:val="20"/>
              </w:rPr>
              <w:t>Other job requirements</w:t>
            </w:r>
          </w:p>
          <w:p w14:paraId="448AE091" w14:textId="77777777" w:rsidR="007C32B4" w:rsidRPr="00AD09A1" w:rsidRDefault="007C32B4" w:rsidP="007C32B4">
            <w:pPr>
              <w:rPr>
                <w:rFonts w:cs="Helvetica"/>
                <w:sz w:val="20"/>
                <w:szCs w:val="20"/>
              </w:rPr>
            </w:pPr>
            <w:r w:rsidRPr="00AD09A1">
              <w:rPr>
                <w:rFonts w:cs="Helvetica"/>
                <w:sz w:val="20"/>
                <w:szCs w:val="20"/>
              </w:rPr>
              <w:t>Ability to pass background checks and any relevant security clearances if required by clients.</w:t>
            </w:r>
          </w:p>
          <w:p w14:paraId="1ED5E7A1" w14:textId="77777777" w:rsidR="007C32B4" w:rsidRPr="00AD09A1" w:rsidRDefault="007C32B4" w:rsidP="007C32B4">
            <w:pPr>
              <w:rPr>
                <w:rFonts w:cs="Helvetica"/>
                <w:sz w:val="20"/>
                <w:szCs w:val="20"/>
              </w:rPr>
            </w:pPr>
            <w:r w:rsidRPr="00AD09A1">
              <w:rPr>
                <w:rFonts w:cs="Helvetica"/>
                <w:sz w:val="20"/>
                <w:szCs w:val="20"/>
              </w:rPr>
              <w:t>Willingness to occasionally support out-of-hours escalations or key project timelines.</w:t>
            </w:r>
          </w:p>
          <w:p w14:paraId="0C36E036" w14:textId="49567CB0" w:rsidR="00643F5B" w:rsidRPr="007C32B4" w:rsidRDefault="007C32B4" w:rsidP="00AE409B">
            <w:pPr>
              <w:rPr>
                <w:rFonts w:cs="Helvetica"/>
                <w:sz w:val="20"/>
                <w:szCs w:val="20"/>
              </w:rPr>
            </w:pPr>
            <w:r w:rsidRPr="00AD09A1">
              <w:rPr>
                <w:rFonts w:cs="Helvetica"/>
                <w:sz w:val="20"/>
                <w:szCs w:val="20"/>
              </w:rPr>
              <w:t>Ability to travel to client sites or company events when needed.</w:t>
            </w:r>
          </w:p>
        </w:tc>
        <w:tc>
          <w:tcPr>
            <w:tcW w:w="4837" w:type="dxa"/>
          </w:tcPr>
          <w:p w14:paraId="070B5635" w14:textId="77777777" w:rsidR="007C32B4" w:rsidRPr="006D14CD" w:rsidRDefault="007C32B4" w:rsidP="007C32B4">
            <w:pPr>
              <w:rPr>
                <w:b/>
                <w:sz w:val="20"/>
                <w:szCs w:val="20"/>
              </w:rPr>
            </w:pPr>
            <w:r w:rsidRPr="006D14CD">
              <w:rPr>
                <w:b/>
                <w:sz w:val="20"/>
                <w:szCs w:val="20"/>
              </w:rPr>
              <w:t>Education/Qualifications</w:t>
            </w:r>
          </w:p>
          <w:p w14:paraId="33582E31" w14:textId="77777777" w:rsidR="00260804" w:rsidRPr="00260804" w:rsidRDefault="00260804" w:rsidP="00260804">
            <w:pPr>
              <w:rPr>
                <w:sz w:val="20"/>
                <w:szCs w:val="20"/>
              </w:rPr>
            </w:pPr>
            <w:r w:rsidRPr="00260804">
              <w:rPr>
                <w:sz w:val="20"/>
                <w:szCs w:val="20"/>
              </w:rPr>
              <w:t>Certifications in automation or cloud (e.g., Certified Azure Solutions Architect, Terraform Associate, GIAC).</w:t>
            </w:r>
          </w:p>
          <w:p w14:paraId="58F0E82A" w14:textId="77777777" w:rsidR="00260804" w:rsidRDefault="00260804" w:rsidP="00260804">
            <w:pPr>
              <w:rPr>
                <w:sz w:val="20"/>
                <w:szCs w:val="20"/>
              </w:rPr>
            </w:pPr>
            <w:r w:rsidRPr="00260804">
              <w:rPr>
                <w:sz w:val="20"/>
                <w:szCs w:val="20"/>
              </w:rPr>
              <w:t>Certifications in vulnerability management or compliance (e.g., Qualys Certified Specialist, ISO 27001 Lead Implementer, NIST frameworks).</w:t>
            </w:r>
          </w:p>
          <w:p w14:paraId="274EA85F" w14:textId="77777777" w:rsidR="00260804" w:rsidRDefault="00260804" w:rsidP="00260804">
            <w:pPr>
              <w:rPr>
                <w:sz w:val="20"/>
                <w:szCs w:val="20"/>
              </w:rPr>
            </w:pPr>
          </w:p>
          <w:p w14:paraId="062FDBCB" w14:textId="77777777" w:rsidR="00260804" w:rsidRDefault="00260804" w:rsidP="00260804">
            <w:pPr>
              <w:rPr>
                <w:b/>
                <w:bCs/>
                <w:sz w:val="20"/>
                <w:szCs w:val="20"/>
              </w:rPr>
            </w:pPr>
            <w:r w:rsidRPr="31A668F2">
              <w:rPr>
                <w:b/>
                <w:bCs/>
                <w:sz w:val="20"/>
                <w:szCs w:val="20"/>
              </w:rPr>
              <w:t>Experience</w:t>
            </w:r>
          </w:p>
          <w:p w14:paraId="2CA0B514" w14:textId="77777777" w:rsidR="00C44047" w:rsidRPr="00C44047" w:rsidRDefault="00C44047" w:rsidP="00C44047">
            <w:pPr>
              <w:rPr>
                <w:sz w:val="20"/>
                <w:szCs w:val="20"/>
              </w:rPr>
            </w:pPr>
            <w:r w:rsidRPr="00C44047">
              <w:rPr>
                <w:sz w:val="20"/>
                <w:szCs w:val="20"/>
              </w:rPr>
              <w:t>Demonstrated experience with Qualys or similar vulnerability management platforms.</w:t>
            </w:r>
          </w:p>
          <w:p w14:paraId="2C4F7A1D" w14:textId="77777777" w:rsidR="00C44047" w:rsidRPr="00C44047" w:rsidRDefault="00C44047" w:rsidP="00C44047">
            <w:r w:rsidRPr="00C44047">
              <w:t>Experience in designing and delivering managed security services or security-as-a-service offerings.</w:t>
            </w:r>
          </w:p>
          <w:p w14:paraId="000C66B5" w14:textId="77777777" w:rsidR="00C44047" w:rsidRPr="00C44047" w:rsidRDefault="00C44047" w:rsidP="00C44047">
            <w:r w:rsidRPr="00C44047">
              <w:t>Exposure to pre-sales or solution architecture in a client-facing role.</w:t>
            </w:r>
          </w:p>
          <w:p w14:paraId="76CCDBC2" w14:textId="77777777" w:rsidR="00C44047" w:rsidRPr="00C44047" w:rsidRDefault="00C44047" w:rsidP="00C44047">
            <w:r w:rsidRPr="00C44047">
              <w:t>Background in security architecture in cloud-native environments (especially Azure).</w:t>
            </w:r>
          </w:p>
          <w:p w14:paraId="2C178F8D" w14:textId="77777777" w:rsidR="00C44047" w:rsidRPr="00C44047" w:rsidRDefault="00C44047" w:rsidP="00C44047">
            <w:r w:rsidRPr="00C44047">
              <w:t>Experience deploying or integrating SOAR, SIEM, or XDR platforms.</w:t>
            </w:r>
          </w:p>
          <w:p w14:paraId="3B3F4B13" w14:textId="77777777" w:rsidR="00260804" w:rsidRDefault="00260804" w:rsidP="00260804">
            <w:pPr>
              <w:rPr>
                <w:sz w:val="20"/>
                <w:szCs w:val="20"/>
              </w:rPr>
            </w:pPr>
          </w:p>
          <w:p w14:paraId="331A9683" w14:textId="1E0CFF80" w:rsidR="00C44047" w:rsidRPr="00C44047" w:rsidRDefault="00C44047" w:rsidP="00260804">
            <w:pPr>
              <w:rPr>
                <w:b/>
                <w:bCs/>
                <w:sz w:val="20"/>
                <w:szCs w:val="20"/>
              </w:rPr>
            </w:pPr>
            <w:r w:rsidRPr="002E2EC7">
              <w:rPr>
                <w:b/>
                <w:sz w:val="20"/>
                <w:szCs w:val="20"/>
              </w:rPr>
              <w:t>Aptitudes and Attributes</w:t>
            </w:r>
          </w:p>
          <w:p w14:paraId="6931592B" w14:textId="77777777" w:rsidR="00EE641A" w:rsidRPr="005D3531" w:rsidRDefault="00EE641A" w:rsidP="00EE641A">
            <w:pPr>
              <w:rPr>
                <w:sz w:val="20"/>
                <w:szCs w:val="20"/>
              </w:rPr>
            </w:pPr>
            <w:r w:rsidRPr="005D3531">
              <w:rPr>
                <w:sz w:val="20"/>
                <w:szCs w:val="20"/>
              </w:rPr>
              <w:t>Comfortable presenting to executives, clients, and at industry events.</w:t>
            </w:r>
          </w:p>
          <w:p w14:paraId="689F76CD" w14:textId="2536BB96" w:rsidR="00D04F92" w:rsidRPr="005056FE" w:rsidRDefault="00EE641A" w:rsidP="00EE641A">
            <w:r w:rsidRPr="005D3531">
              <w:rPr>
                <w:sz w:val="20"/>
                <w:szCs w:val="20"/>
              </w:rPr>
              <w:t>Collaborative with a mentorship-oriented mindset to help uplift internal teams</w:t>
            </w:r>
          </w:p>
          <w:p w14:paraId="6EB26508" w14:textId="77777777" w:rsidR="003D52A3" w:rsidRPr="005D3531" w:rsidRDefault="003D52A3" w:rsidP="003D52A3">
            <w:pPr>
              <w:rPr>
                <w:sz w:val="20"/>
                <w:szCs w:val="20"/>
              </w:rPr>
            </w:pPr>
            <w:r w:rsidRPr="005D3531">
              <w:rPr>
                <w:sz w:val="20"/>
                <w:szCs w:val="20"/>
              </w:rPr>
              <w:t>Creative and curious, with a mindset for leveraging technology in new and impactful ways.</w:t>
            </w:r>
          </w:p>
          <w:p w14:paraId="53F47E54" w14:textId="77777777" w:rsidR="005056FE" w:rsidRDefault="005056FE" w:rsidP="00D04F92">
            <w:pPr>
              <w:pStyle w:val="TableParagraph"/>
            </w:pPr>
          </w:p>
          <w:p w14:paraId="659F366D" w14:textId="77777777" w:rsidR="003D52A3" w:rsidRDefault="003D52A3" w:rsidP="003D52A3">
            <w:pPr>
              <w:rPr>
                <w:b/>
                <w:sz w:val="20"/>
                <w:szCs w:val="20"/>
              </w:rPr>
            </w:pPr>
            <w:r>
              <w:rPr>
                <w:b/>
                <w:sz w:val="20"/>
                <w:szCs w:val="20"/>
              </w:rPr>
              <w:t>Other job requirements</w:t>
            </w:r>
          </w:p>
          <w:p w14:paraId="4860C1E6" w14:textId="77777777" w:rsidR="006C0C66" w:rsidRPr="00AD09A1" w:rsidRDefault="006C0C66" w:rsidP="006C0C66">
            <w:pPr>
              <w:rPr>
                <w:sz w:val="20"/>
                <w:szCs w:val="20"/>
              </w:rPr>
            </w:pPr>
            <w:r w:rsidRPr="00AD09A1">
              <w:rPr>
                <w:sz w:val="20"/>
                <w:szCs w:val="20"/>
              </w:rPr>
              <w:t>Willingness to contribute to marketing content, thought leadership, or community engagement.</w:t>
            </w:r>
          </w:p>
          <w:p w14:paraId="42FB5FA2" w14:textId="77777777" w:rsidR="006C0C66" w:rsidRPr="00AD09A1" w:rsidRDefault="006C0C66" w:rsidP="006C0C66">
            <w:pPr>
              <w:rPr>
                <w:sz w:val="20"/>
                <w:szCs w:val="20"/>
              </w:rPr>
            </w:pPr>
            <w:r w:rsidRPr="00AD09A1">
              <w:rPr>
                <w:sz w:val="20"/>
                <w:szCs w:val="20"/>
              </w:rPr>
              <w:t>Availability for occasional international travel.</w:t>
            </w:r>
          </w:p>
          <w:p w14:paraId="0C36E037" w14:textId="259247FE" w:rsidR="003D52A3" w:rsidRPr="005056FE" w:rsidRDefault="003D52A3" w:rsidP="00D04F92">
            <w:pPr>
              <w:pStyle w:val="TableParagraph"/>
            </w:pPr>
          </w:p>
        </w:tc>
      </w:tr>
    </w:tbl>
    <w:p w14:paraId="0C36E039" w14:textId="77777777" w:rsidR="003C1A96" w:rsidRPr="005056FE" w:rsidRDefault="003C1A96">
      <w:pPr>
        <w:sectPr w:rsidR="003C1A96" w:rsidRPr="005056FE">
          <w:pgSz w:w="11910" w:h="16840"/>
          <w:pgMar w:top="1880" w:right="440" w:bottom="280" w:left="600" w:header="649" w:footer="0" w:gutter="0"/>
          <w:cols w:space="720"/>
        </w:sectPr>
      </w:pPr>
    </w:p>
    <w:p w14:paraId="0C36E03A" w14:textId="77777777" w:rsidR="003C1A96" w:rsidRPr="005056FE" w:rsidRDefault="003C1A96">
      <w:pPr>
        <w:rPr>
          <w:b/>
        </w:rPr>
      </w:pPr>
    </w:p>
    <w:p w14:paraId="0C36E03D" w14:textId="6FCC2BAA" w:rsidR="003C1A96" w:rsidRPr="005056FE" w:rsidRDefault="0003679E">
      <w:pPr>
        <w:pStyle w:val="Heading1"/>
        <w:rPr>
          <w:sz w:val="22"/>
          <w:szCs w:val="22"/>
        </w:rPr>
      </w:pPr>
      <w:r w:rsidRPr="005056FE">
        <w:rPr>
          <w:color w:val="F94718"/>
          <w:sz w:val="22"/>
          <w:szCs w:val="22"/>
        </w:rPr>
        <w:t>D</w:t>
      </w:r>
      <w:r w:rsidR="007D3840" w:rsidRPr="005056FE">
        <w:rPr>
          <w:color w:val="F94718"/>
          <w:sz w:val="22"/>
          <w:szCs w:val="22"/>
        </w:rPr>
        <w:t>ocument Control</w:t>
      </w:r>
    </w:p>
    <w:p w14:paraId="0C36E03E" w14:textId="77777777" w:rsidR="003C1A96" w:rsidRPr="005056FE" w:rsidRDefault="003C1A96">
      <w:pPr>
        <w:rPr>
          <w:b/>
        </w:rPr>
      </w:pPr>
    </w:p>
    <w:p w14:paraId="0C36E03F" w14:textId="77777777" w:rsidR="003C1A96" w:rsidRPr="005056FE" w:rsidRDefault="003C1A96">
      <w:pPr>
        <w:spacing w:before="6"/>
        <w:rPr>
          <w:b/>
        </w:rPr>
      </w:pPr>
    </w:p>
    <w:tbl>
      <w:tblPr>
        <w:tblW w:w="0" w:type="auto"/>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19"/>
        <w:gridCol w:w="6792"/>
      </w:tblGrid>
      <w:tr w:rsidR="00B115DA" w:rsidRPr="005056FE" w14:paraId="0C36E042" w14:textId="77777777">
        <w:trPr>
          <w:trHeight w:val="509"/>
        </w:trPr>
        <w:tc>
          <w:tcPr>
            <w:tcW w:w="3119" w:type="dxa"/>
          </w:tcPr>
          <w:p w14:paraId="0C36E040" w14:textId="77777777" w:rsidR="00B115DA" w:rsidRPr="005056FE" w:rsidRDefault="00B115DA" w:rsidP="00B115DA">
            <w:pPr>
              <w:pStyle w:val="TableParagraph"/>
              <w:spacing w:before="60"/>
              <w:ind w:left="157"/>
              <w:rPr>
                <w:b/>
              </w:rPr>
            </w:pPr>
            <w:r w:rsidRPr="005056FE">
              <w:rPr>
                <w:b/>
                <w:color w:val="F94718"/>
              </w:rPr>
              <w:t>File Name</w:t>
            </w:r>
          </w:p>
        </w:tc>
        <w:tc>
          <w:tcPr>
            <w:tcW w:w="6792" w:type="dxa"/>
          </w:tcPr>
          <w:p w14:paraId="0C36E041" w14:textId="7C3A5F14" w:rsidR="00B115DA" w:rsidRPr="005056FE" w:rsidRDefault="0020230B" w:rsidP="00B115DA">
            <w:pPr>
              <w:pStyle w:val="TableParagraph"/>
            </w:pPr>
            <w:r w:rsidRPr="005056FE">
              <w:t>AI Engineer</w:t>
            </w:r>
          </w:p>
        </w:tc>
      </w:tr>
      <w:tr w:rsidR="00B115DA" w:rsidRPr="005056FE" w14:paraId="0C36E045" w14:textId="77777777">
        <w:trPr>
          <w:trHeight w:val="476"/>
        </w:trPr>
        <w:tc>
          <w:tcPr>
            <w:tcW w:w="3119" w:type="dxa"/>
          </w:tcPr>
          <w:p w14:paraId="0C36E043" w14:textId="77777777" w:rsidR="00B115DA" w:rsidRPr="005056FE" w:rsidRDefault="00B115DA" w:rsidP="00B115DA">
            <w:pPr>
              <w:pStyle w:val="TableParagraph"/>
              <w:spacing w:before="30"/>
              <w:ind w:left="157"/>
              <w:rPr>
                <w:b/>
              </w:rPr>
            </w:pPr>
            <w:r w:rsidRPr="005056FE">
              <w:rPr>
                <w:b/>
                <w:color w:val="F94718"/>
              </w:rPr>
              <w:t>Author</w:t>
            </w:r>
          </w:p>
        </w:tc>
        <w:tc>
          <w:tcPr>
            <w:tcW w:w="6792" w:type="dxa"/>
          </w:tcPr>
          <w:p w14:paraId="0C36E044" w14:textId="4C9904E4" w:rsidR="00B115DA" w:rsidRPr="005056FE" w:rsidRDefault="0020230B" w:rsidP="00B115DA">
            <w:pPr>
              <w:pStyle w:val="TableParagraph"/>
            </w:pPr>
            <w:r w:rsidRPr="005056FE">
              <w:t>Callum Gillespie</w:t>
            </w:r>
          </w:p>
        </w:tc>
      </w:tr>
      <w:tr w:rsidR="00B115DA" w:rsidRPr="005056FE" w14:paraId="0C36E048" w14:textId="77777777">
        <w:trPr>
          <w:trHeight w:val="476"/>
        </w:trPr>
        <w:tc>
          <w:tcPr>
            <w:tcW w:w="3119" w:type="dxa"/>
          </w:tcPr>
          <w:p w14:paraId="0C36E046" w14:textId="77777777" w:rsidR="00B115DA" w:rsidRPr="005056FE" w:rsidRDefault="00B115DA" w:rsidP="00B115DA">
            <w:pPr>
              <w:pStyle w:val="TableParagraph"/>
              <w:spacing w:before="25"/>
              <w:ind w:left="157"/>
              <w:rPr>
                <w:b/>
              </w:rPr>
            </w:pPr>
            <w:r w:rsidRPr="005056FE">
              <w:rPr>
                <w:b/>
                <w:color w:val="F94718"/>
              </w:rPr>
              <w:t>Status</w:t>
            </w:r>
          </w:p>
        </w:tc>
        <w:tc>
          <w:tcPr>
            <w:tcW w:w="6792" w:type="dxa"/>
          </w:tcPr>
          <w:p w14:paraId="0C36E047" w14:textId="3DFB3898" w:rsidR="00B115DA" w:rsidRPr="005056FE" w:rsidRDefault="00B115DA" w:rsidP="00B115DA">
            <w:pPr>
              <w:pStyle w:val="TableParagraph"/>
            </w:pPr>
            <w:r w:rsidRPr="005056FE">
              <w:t>Live</w:t>
            </w:r>
          </w:p>
        </w:tc>
      </w:tr>
      <w:tr w:rsidR="00B115DA" w:rsidRPr="005056FE" w14:paraId="0C36E04B" w14:textId="77777777">
        <w:trPr>
          <w:trHeight w:val="476"/>
        </w:trPr>
        <w:tc>
          <w:tcPr>
            <w:tcW w:w="3119" w:type="dxa"/>
          </w:tcPr>
          <w:p w14:paraId="0C36E049" w14:textId="77777777" w:rsidR="00B115DA" w:rsidRPr="005056FE" w:rsidRDefault="00B115DA" w:rsidP="00B115DA">
            <w:pPr>
              <w:pStyle w:val="TableParagraph"/>
              <w:spacing w:before="20"/>
              <w:ind w:left="157"/>
              <w:rPr>
                <w:b/>
              </w:rPr>
            </w:pPr>
            <w:r w:rsidRPr="005056FE">
              <w:rPr>
                <w:b/>
                <w:color w:val="F94718"/>
              </w:rPr>
              <w:t>Classification</w:t>
            </w:r>
          </w:p>
        </w:tc>
        <w:tc>
          <w:tcPr>
            <w:tcW w:w="6792" w:type="dxa"/>
          </w:tcPr>
          <w:p w14:paraId="0C36E04A" w14:textId="7C4832C4" w:rsidR="00B115DA" w:rsidRPr="005056FE" w:rsidRDefault="00B115DA" w:rsidP="00B115DA">
            <w:pPr>
              <w:pStyle w:val="TableParagraph"/>
            </w:pPr>
            <w:r w:rsidRPr="005056FE">
              <w:t>Private</w:t>
            </w:r>
          </w:p>
        </w:tc>
      </w:tr>
      <w:tr w:rsidR="00B115DA" w:rsidRPr="005056FE" w14:paraId="0C36E04E" w14:textId="77777777">
        <w:trPr>
          <w:trHeight w:val="476"/>
        </w:trPr>
        <w:tc>
          <w:tcPr>
            <w:tcW w:w="3119" w:type="dxa"/>
          </w:tcPr>
          <w:p w14:paraId="0C36E04C" w14:textId="77777777" w:rsidR="00B115DA" w:rsidRPr="005056FE" w:rsidRDefault="00B115DA" w:rsidP="00B115DA">
            <w:pPr>
              <w:pStyle w:val="TableParagraph"/>
              <w:spacing w:before="41"/>
              <w:ind w:left="157"/>
              <w:rPr>
                <w:b/>
              </w:rPr>
            </w:pPr>
            <w:r w:rsidRPr="005056FE">
              <w:rPr>
                <w:b/>
                <w:color w:val="F94718"/>
              </w:rPr>
              <w:t>Location</w:t>
            </w:r>
          </w:p>
        </w:tc>
        <w:tc>
          <w:tcPr>
            <w:tcW w:w="6792" w:type="dxa"/>
          </w:tcPr>
          <w:p w14:paraId="0C36E04D" w14:textId="3103A190" w:rsidR="00B115DA" w:rsidRPr="005056FE" w:rsidRDefault="00B115DA" w:rsidP="00B115DA">
            <w:pPr>
              <w:pStyle w:val="TableParagraph"/>
            </w:pPr>
            <w:r w:rsidRPr="005056FE">
              <w:t>HR Hub</w:t>
            </w:r>
          </w:p>
        </w:tc>
      </w:tr>
    </w:tbl>
    <w:p w14:paraId="0C36E050" w14:textId="77777777" w:rsidR="003C1A96" w:rsidRPr="005056FE" w:rsidRDefault="007D3840">
      <w:pPr>
        <w:spacing w:before="370"/>
        <w:ind w:left="148"/>
        <w:rPr>
          <w:b/>
        </w:rPr>
      </w:pPr>
      <w:r w:rsidRPr="005056FE">
        <w:rPr>
          <w:b/>
          <w:color w:val="F94718"/>
        </w:rPr>
        <w:t>Version Control</w:t>
      </w:r>
    </w:p>
    <w:p w14:paraId="0C36E051" w14:textId="77777777" w:rsidR="003C1A96" w:rsidRPr="005056FE" w:rsidRDefault="007D3840">
      <w:pPr>
        <w:tabs>
          <w:tab w:val="left" w:pos="2163"/>
          <w:tab w:val="left" w:pos="5451"/>
          <w:tab w:val="left" w:pos="8560"/>
        </w:tabs>
        <w:spacing w:before="439" w:after="57"/>
        <w:ind w:left="162"/>
        <w:rPr>
          <w:b/>
        </w:rPr>
      </w:pPr>
      <w:r w:rsidRPr="005056FE">
        <w:rPr>
          <w:b/>
          <w:color w:val="F94718"/>
          <w:spacing w:val="-4"/>
        </w:rPr>
        <w:t>Version</w:t>
      </w:r>
      <w:r w:rsidRPr="005056FE">
        <w:rPr>
          <w:b/>
          <w:color w:val="F94718"/>
          <w:spacing w:val="-4"/>
        </w:rPr>
        <w:tab/>
      </w:r>
      <w:r w:rsidRPr="005056FE">
        <w:rPr>
          <w:b/>
          <w:color w:val="F94718"/>
        </w:rPr>
        <w:t>Author</w:t>
      </w:r>
      <w:r w:rsidRPr="005056FE">
        <w:rPr>
          <w:b/>
          <w:color w:val="F94718"/>
        </w:rPr>
        <w:tab/>
        <w:t>Change</w:t>
      </w:r>
      <w:r w:rsidRPr="005056FE">
        <w:rPr>
          <w:b/>
          <w:color w:val="F94718"/>
        </w:rPr>
        <w:tab/>
        <w:t>Date</w:t>
      </w: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01"/>
        <w:gridCol w:w="3289"/>
        <w:gridCol w:w="2955"/>
        <w:gridCol w:w="1777"/>
      </w:tblGrid>
      <w:tr w:rsidR="003C1A96" w:rsidRPr="005056FE" w14:paraId="0C36E056" w14:textId="77777777">
        <w:trPr>
          <w:trHeight w:val="509"/>
        </w:trPr>
        <w:tc>
          <w:tcPr>
            <w:tcW w:w="1901" w:type="dxa"/>
          </w:tcPr>
          <w:p w14:paraId="0C36E052" w14:textId="798D6A7B" w:rsidR="003C1A96" w:rsidRPr="005056FE" w:rsidRDefault="00B115DA">
            <w:pPr>
              <w:pStyle w:val="TableParagraph"/>
            </w:pPr>
            <w:r w:rsidRPr="005056FE">
              <w:t>1.0</w:t>
            </w:r>
          </w:p>
        </w:tc>
        <w:tc>
          <w:tcPr>
            <w:tcW w:w="3289" w:type="dxa"/>
          </w:tcPr>
          <w:p w14:paraId="0C36E053" w14:textId="24ADBD98" w:rsidR="003C1A96" w:rsidRPr="005056FE" w:rsidRDefault="003C1A96">
            <w:pPr>
              <w:pStyle w:val="TableParagraph"/>
            </w:pPr>
          </w:p>
        </w:tc>
        <w:tc>
          <w:tcPr>
            <w:tcW w:w="2955" w:type="dxa"/>
          </w:tcPr>
          <w:p w14:paraId="0C36E054" w14:textId="5E1E6A36" w:rsidR="003C1A96" w:rsidRPr="005056FE" w:rsidRDefault="00B115DA">
            <w:pPr>
              <w:pStyle w:val="TableParagraph"/>
            </w:pPr>
            <w:r w:rsidRPr="005056FE">
              <w:t xml:space="preserve">Template change </w:t>
            </w:r>
          </w:p>
        </w:tc>
        <w:tc>
          <w:tcPr>
            <w:tcW w:w="1777" w:type="dxa"/>
          </w:tcPr>
          <w:p w14:paraId="0C36E055" w14:textId="2602585A" w:rsidR="003C1A96" w:rsidRPr="005056FE" w:rsidRDefault="00B115DA">
            <w:pPr>
              <w:pStyle w:val="TableParagraph"/>
            </w:pPr>
            <w:r w:rsidRPr="005056FE">
              <w:t>March 2021</w:t>
            </w:r>
          </w:p>
        </w:tc>
      </w:tr>
    </w:tbl>
    <w:p w14:paraId="0C36E058" w14:textId="77777777" w:rsidR="003C1A96" w:rsidRPr="005056FE" w:rsidRDefault="007D3840">
      <w:pPr>
        <w:pStyle w:val="Heading1"/>
        <w:spacing w:before="321"/>
        <w:ind w:left="134"/>
        <w:rPr>
          <w:sz w:val="22"/>
          <w:szCs w:val="22"/>
        </w:rPr>
      </w:pPr>
      <w:r w:rsidRPr="005056FE">
        <w:rPr>
          <w:color w:val="F94718"/>
          <w:sz w:val="22"/>
          <w:szCs w:val="22"/>
        </w:rPr>
        <w:t>Job Levels</w:t>
      </w:r>
    </w:p>
    <w:p w14:paraId="0C36E059" w14:textId="77777777" w:rsidR="003C1A96" w:rsidRPr="005056FE" w:rsidRDefault="003C1A96">
      <w:pPr>
        <w:spacing w:before="3" w:after="1"/>
        <w:rPr>
          <w:b/>
        </w:rPr>
      </w:pPr>
    </w:p>
    <w:tbl>
      <w:tblPr>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19"/>
        <w:gridCol w:w="6792"/>
      </w:tblGrid>
      <w:tr w:rsidR="003C1A96" w:rsidRPr="005056FE" w14:paraId="0C36E05C" w14:textId="77777777">
        <w:trPr>
          <w:trHeight w:val="509"/>
        </w:trPr>
        <w:tc>
          <w:tcPr>
            <w:tcW w:w="3119" w:type="dxa"/>
          </w:tcPr>
          <w:p w14:paraId="0C36E05A" w14:textId="77777777" w:rsidR="003C1A96" w:rsidRPr="005056FE" w:rsidRDefault="007D3840">
            <w:pPr>
              <w:pStyle w:val="TableParagraph"/>
              <w:spacing w:before="60"/>
              <w:ind w:left="157"/>
              <w:rPr>
                <w:b/>
              </w:rPr>
            </w:pPr>
            <w:r w:rsidRPr="005056FE">
              <w:rPr>
                <w:b/>
                <w:color w:val="F94718"/>
              </w:rPr>
              <w:t>Career Framework</w:t>
            </w:r>
          </w:p>
        </w:tc>
        <w:tc>
          <w:tcPr>
            <w:tcW w:w="6792" w:type="dxa"/>
          </w:tcPr>
          <w:p w14:paraId="0C36E05B" w14:textId="0D9C5C29" w:rsidR="003C1A96" w:rsidRPr="005056FE" w:rsidRDefault="000A4724" w:rsidP="00C638EE">
            <w:pPr>
              <w:pStyle w:val="TableParagraph"/>
              <w:jc w:val="center"/>
            </w:pPr>
            <w:r w:rsidRPr="005056FE">
              <w:rPr>
                <w:b/>
                <w:color w:val="F94718"/>
              </w:rPr>
              <w:t xml:space="preserve">Technical </w:t>
            </w:r>
            <w:r w:rsidR="00314F0D" w:rsidRPr="005056FE">
              <w:rPr>
                <w:b/>
                <w:color w:val="F94718"/>
              </w:rPr>
              <w:t xml:space="preserve"> </w:t>
            </w:r>
          </w:p>
        </w:tc>
      </w:tr>
      <w:tr w:rsidR="00693DA2" w:rsidRPr="005056FE" w14:paraId="7E583A3A" w14:textId="77777777">
        <w:trPr>
          <w:trHeight w:val="907"/>
        </w:trPr>
        <w:tc>
          <w:tcPr>
            <w:tcW w:w="3119" w:type="dxa"/>
          </w:tcPr>
          <w:p w14:paraId="5174F388" w14:textId="3AE89979" w:rsidR="00693DA2" w:rsidRPr="005056FE" w:rsidRDefault="00693DA2">
            <w:pPr>
              <w:pStyle w:val="TableParagraph"/>
              <w:spacing w:before="30"/>
              <w:ind w:left="157"/>
              <w:rPr>
                <w:b/>
                <w:color w:val="F94718"/>
              </w:rPr>
            </w:pPr>
            <w:r w:rsidRPr="005056FE">
              <w:rPr>
                <w:b/>
                <w:color w:val="F94718"/>
              </w:rPr>
              <w:t xml:space="preserve">Definition </w:t>
            </w:r>
          </w:p>
        </w:tc>
        <w:tc>
          <w:tcPr>
            <w:tcW w:w="6792" w:type="dxa"/>
          </w:tcPr>
          <w:p w14:paraId="0EAF8399" w14:textId="57083B99" w:rsidR="00693DA2" w:rsidRPr="005056FE" w:rsidRDefault="00693DA2">
            <w:pPr>
              <w:pStyle w:val="TableParagraph"/>
            </w:pPr>
            <w:r w:rsidRPr="005056FE">
              <w:t>Technical subject matter expert working in a customer-facing capacity and able to support/implement typical technology requirements</w:t>
            </w:r>
          </w:p>
        </w:tc>
      </w:tr>
      <w:tr w:rsidR="003C1A96" w:rsidRPr="005056FE" w14:paraId="0C36E05F" w14:textId="77777777">
        <w:trPr>
          <w:trHeight w:val="907"/>
        </w:trPr>
        <w:tc>
          <w:tcPr>
            <w:tcW w:w="3119" w:type="dxa"/>
          </w:tcPr>
          <w:p w14:paraId="0C36E05D" w14:textId="77F88BDD" w:rsidR="003C1A96" w:rsidRPr="005056FE" w:rsidRDefault="007D3840">
            <w:pPr>
              <w:pStyle w:val="TableParagraph"/>
              <w:spacing w:before="30"/>
              <w:ind w:left="157"/>
              <w:rPr>
                <w:b/>
              </w:rPr>
            </w:pPr>
            <w:r w:rsidRPr="005056FE">
              <w:rPr>
                <w:b/>
                <w:color w:val="F94718"/>
              </w:rPr>
              <w:t xml:space="preserve">Contribution to </w:t>
            </w:r>
            <w:r w:rsidR="0003679E" w:rsidRPr="005056FE">
              <w:rPr>
                <w:b/>
                <w:color w:val="F94718"/>
              </w:rPr>
              <w:t>Success</w:t>
            </w:r>
          </w:p>
        </w:tc>
        <w:tc>
          <w:tcPr>
            <w:tcW w:w="6792" w:type="dxa"/>
          </w:tcPr>
          <w:p w14:paraId="0C36E05E" w14:textId="3F3EF6A1" w:rsidR="003C1A96" w:rsidRPr="005056FE" w:rsidRDefault="001C4233">
            <w:pPr>
              <w:pStyle w:val="TableParagraph"/>
            </w:pPr>
            <w:r w:rsidRPr="005056FE">
              <w:t xml:space="preserve">Supports and facilitates others in the implementation of short term plans or works to achieve agreed goals. Performs a range of mainly straightforward assignments. Will manage cost on a </w:t>
            </w:r>
            <w:proofErr w:type="gramStart"/>
            <w:r w:rsidRPr="005056FE">
              <w:t>day to day</w:t>
            </w:r>
            <w:proofErr w:type="gramEnd"/>
            <w:r w:rsidRPr="005056FE">
              <w:t xml:space="preserve"> basis, looking for opportunities to generate efficiencies  </w:t>
            </w:r>
          </w:p>
        </w:tc>
      </w:tr>
      <w:tr w:rsidR="003C1A96" w:rsidRPr="005056FE" w14:paraId="0C36E062" w14:textId="77777777">
        <w:trPr>
          <w:trHeight w:val="476"/>
        </w:trPr>
        <w:tc>
          <w:tcPr>
            <w:tcW w:w="3119" w:type="dxa"/>
          </w:tcPr>
          <w:p w14:paraId="0C36E060" w14:textId="77777777" w:rsidR="003C1A96" w:rsidRPr="005056FE" w:rsidRDefault="007D3840">
            <w:pPr>
              <w:pStyle w:val="TableParagraph"/>
              <w:spacing w:before="78" w:line="377" w:lineRule="exact"/>
              <w:ind w:left="157"/>
              <w:rPr>
                <w:b/>
              </w:rPr>
            </w:pPr>
            <w:r w:rsidRPr="005056FE">
              <w:rPr>
                <w:b/>
                <w:color w:val="F94718"/>
              </w:rPr>
              <w:t>Communication</w:t>
            </w:r>
          </w:p>
        </w:tc>
        <w:tc>
          <w:tcPr>
            <w:tcW w:w="6792" w:type="dxa"/>
          </w:tcPr>
          <w:p w14:paraId="0C36E061" w14:textId="3D67206A" w:rsidR="003C1A96" w:rsidRPr="005056FE" w:rsidRDefault="001C4233">
            <w:pPr>
              <w:pStyle w:val="TableParagraph"/>
            </w:pPr>
            <w:r w:rsidRPr="005056FE">
              <w:t>Will be involved in explaining facts, practices and policies. May need to influence from time to time and will coordinate day to day tasks</w:t>
            </w:r>
          </w:p>
        </w:tc>
      </w:tr>
      <w:tr w:rsidR="003C1A96" w:rsidRPr="005056FE" w14:paraId="0C36E065" w14:textId="77777777">
        <w:trPr>
          <w:trHeight w:val="476"/>
        </w:trPr>
        <w:tc>
          <w:tcPr>
            <w:tcW w:w="3119" w:type="dxa"/>
          </w:tcPr>
          <w:p w14:paraId="0C36E063" w14:textId="77777777" w:rsidR="003C1A96" w:rsidRPr="005056FE" w:rsidRDefault="007D3840">
            <w:pPr>
              <w:pStyle w:val="TableParagraph"/>
              <w:spacing w:before="53" w:line="403" w:lineRule="exact"/>
              <w:ind w:left="155"/>
              <w:rPr>
                <w:b/>
              </w:rPr>
            </w:pPr>
            <w:r w:rsidRPr="005056FE">
              <w:rPr>
                <w:b/>
                <w:color w:val="F94718"/>
              </w:rPr>
              <w:t>Expertise</w:t>
            </w:r>
          </w:p>
        </w:tc>
        <w:tc>
          <w:tcPr>
            <w:tcW w:w="6792" w:type="dxa"/>
          </w:tcPr>
          <w:p w14:paraId="0C36E064" w14:textId="151242AB" w:rsidR="003C1A96" w:rsidRPr="005056FE" w:rsidRDefault="001C4233">
            <w:pPr>
              <w:pStyle w:val="TableParagraph"/>
            </w:pPr>
            <w:r w:rsidRPr="005056FE">
              <w:t>To act as a technical escalation point for internal teams and customers. Provide input and guidance for technology roadmaps, projects and transitions</w:t>
            </w:r>
          </w:p>
        </w:tc>
      </w:tr>
      <w:tr w:rsidR="003C1A96" w:rsidRPr="005056FE" w14:paraId="0C36E068" w14:textId="77777777">
        <w:trPr>
          <w:trHeight w:val="476"/>
        </w:trPr>
        <w:tc>
          <w:tcPr>
            <w:tcW w:w="3119" w:type="dxa"/>
          </w:tcPr>
          <w:p w14:paraId="0C36E066" w14:textId="77777777" w:rsidR="003C1A96" w:rsidRPr="005056FE" w:rsidRDefault="007D3840">
            <w:pPr>
              <w:pStyle w:val="TableParagraph"/>
              <w:spacing w:before="51" w:line="405" w:lineRule="exact"/>
              <w:ind w:left="155"/>
              <w:rPr>
                <w:b/>
              </w:rPr>
            </w:pPr>
            <w:r w:rsidRPr="005056FE">
              <w:rPr>
                <w:b/>
                <w:color w:val="F94718"/>
              </w:rPr>
              <w:t>Leadership</w:t>
            </w:r>
          </w:p>
        </w:tc>
        <w:tc>
          <w:tcPr>
            <w:tcW w:w="6792" w:type="dxa"/>
          </w:tcPr>
          <w:p w14:paraId="0C36E067" w14:textId="2FEEC618" w:rsidR="003C1A96" w:rsidRPr="005056FE" w:rsidRDefault="001C4233">
            <w:pPr>
              <w:pStyle w:val="TableParagraph"/>
            </w:pPr>
            <w:r w:rsidRPr="005056FE">
              <w:t>Will receive guidance from their line manager and won't usually manage a team</w:t>
            </w:r>
          </w:p>
        </w:tc>
      </w:tr>
      <w:tr w:rsidR="003C1A96" w:rsidRPr="005056FE" w14:paraId="0C36E06B" w14:textId="77777777">
        <w:trPr>
          <w:trHeight w:val="476"/>
        </w:trPr>
        <w:tc>
          <w:tcPr>
            <w:tcW w:w="3119" w:type="dxa"/>
          </w:tcPr>
          <w:p w14:paraId="0C36E069" w14:textId="77777777" w:rsidR="003C1A96" w:rsidRPr="005056FE" w:rsidRDefault="007D3840">
            <w:pPr>
              <w:pStyle w:val="TableParagraph"/>
              <w:spacing w:before="54" w:line="401" w:lineRule="exact"/>
              <w:ind w:left="155"/>
              <w:rPr>
                <w:b/>
              </w:rPr>
            </w:pPr>
            <w:r w:rsidRPr="005056FE">
              <w:rPr>
                <w:b/>
                <w:color w:val="F94718"/>
              </w:rPr>
              <w:t>Values Statement</w:t>
            </w:r>
          </w:p>
        </w:tc>
        <w:tc>
          <w:tcPr>
            <w:tcW w:w="6792" w:type="dxa"/>
          </w:tcPr>
          <w:p w14:paraId="0C36E06A" w14:textId="61FBA96A" w:rsidR="003C1A96" w:rsidRPr="005056FE" w:rsidRDefault="001C4233">
            <w:pPr>
              <w:pStyle w:val="TableParagraph"/>
            </w:pPr>
            <w:r w:rsidRPr="005056FE">
              <w:t>Displays consistent and positive behaviours in line with the values. Acts with integrity and professionalism within own team and across the organisation</w:t>
            </w:r>
          </w:p>
        </w:tc>
      </w:tr>
    </w:tbl>
    <w:p w14:paraId="0C36E06C" w14:textId="77777777" w:rsidR="003C1A96" w:rsidRPr="005056FE" w:rsidRDefault="003C1A96">
      <w:pPr>
        <w:rPr>
          <w:b/>
        </w:rPr>
      </w:pPr>
    </w:p>
    <w:p w14:paraId="0C36E06D" w14:textId="77777777" w:rsidR="003C1A96" w:rsidRPr="005056FE" w:rsidRDefault="003C1A96">
      <w:pPr>
        <w:rPr>
          <w:b/>
        </w:rPr>
      </w:pPr>
    </w:p>
    <w:p w14:paraId="3B7978E1" w14:textId="77777777" w:rsidR="00354BC5" w:rsidRPr="005056FE" w:rsidRDefault="00354BC5">
      <w:pPr>
        <w:rPr>
          <w:b/>
        </w:rPr>
      </w:pPr>
    </w:p>
    <w:p w14:paraId="4CB8E25E" w14:textId="77777777" w:rsidR="00354BC5" w:rsidRPr="005056FE" w:rsidRDefault="00354BC5">
      <w:pPr>
        <w:rPr>
          <w:b/>
        </w:rPr>
      </w:pPr>
    </w:p>
    <w:p w14:paraId="0C36E06E" w14:textId="77777777" w:rsidR="003C1A96" w:rsidRPr="005056FE" w:rsidRDefault="003C1A96">
      <w:pPr>
        <w:spacing w:before="11"/>
        <w:rPr>
          <w:b/>
        </w:rPr>
      </w:pPr>
    </w:p>
    <w:p w14:paraId="0C36E06F" w14:textId="77777777" w:rsidR="003C1A96" w:rsidRPr="005056FE" w:rsidRDefault="003C1A96">
      <w:pPr>
        <w:sectPr w:rsidR="003C1A96" w:rsidRPr="005056FE">
          <w:pgSz w:w="11910" w:h="16840"/>
          <w:pgMar w:top="1880" w:right="440" w:bottom="0" w:left="600" w:header="649" w:footer="0" w:gutter="0"/>
          <w:cols w:space="720"/>
        </w:sectPr>
      </w:pPr>
    </w:p>
    <w:p w14:paraId="0C36E070" w14:textId="311185C0" w:rsidR="003C1A96" w:rsidRPr="005056FE" w:rsidRDefault="00A318DA">
      <w:pPr>
        <w:spacing w:before="123"/>
        <w:ind w:left="3105"/>
      </w:pPr>
      <w:r w:rsidRPr="005056FE">
        <w:rPr>
          <w:noProof/>
        </w:rPr>
        <w:drawing>
          <wp:anchor distT="0" distB="0" distL="0" distR="0" simplePos="0" relativeHeight="251658245" behindDoc="1" locked="0" layoutInCell="1" allowOverlap="1" wp14:anchorId="0C36E075" wp14:editId="3A8B7476">
            <wp:simplePos x="0" y="0"/>
            <wp:positionH relativeFrom="page">
              <wp:posOffset>1934836</wp:posOffset>
            </wp:positionH>
            <wp:positionV relativeFrom="paragraph">
              <wp:posOffset>14700</wp:posOffset>
            </wp:positionV>
            <wp:extent cx="539686" cy="321957"/>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539686" cy="321957"/>
                    </a:xfrm>
                    <a:prstGeom prst="rect">
                      <a:avLst/>
                    </a:prstGeom>
                  </pic:spPr>
                </pic:pic>
              </a:graphicData>
            </a:graphic>
          </wp:anchor>
        </w:drawing>
      </w:r>
      <w:r w:rsidRPr="005056FE">
        <w:rPr>
          <w:noProof/>
        </w:rPr>
        <w:drawing>
          <wp:anchor distT="0" distB="0" distL="0" distR="0" simplePos="0" relativeHeight="251658241" behindDoc="0" locked="0" layoutInCell="1" allowOverlap="1" wp14:anchorId="0C36E078" wp14:editId="3FC9DA4A">
            <wp:simplePos x="0" y="0"/>
            <wp:positionH relativeFrom="page">
              <wp:posOffset>3617737</wp:posOffset>
            </wp:positionH>
            <wp:positionV relativeFrom="paragraph">
              <wp:posOffset>15998</wp:posOffset>
            </wp:positionV>
            <wp:extent cx="291722" cy="286473"/>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3" cstate="print"/>
                    <a:stretch>
                      <a:fillRect/>
                    </a:stretch>
                  </pic:blipFill>
                  <pic:spPr>
                    <a:xfrm>
                      <a:off x="0" y="0"/>
                      <a:ext cx="291722" cy="286473"/>
                    </a:xfrm>
                    <a:prstGeom prst="rect">
                      <a:avLst/>
                    </a:prstGeom>
                  </pic:spPr>
                </pic:pic>
              </a:graphicData>
            </a:graphic>
          </wp:anchor>
        </w:drawing>
      </w:r>
      <w:r w:rsidR="007D3840" w:rsidRPr="005056FE">
        <w:t>0344 848 4441</w:t>
      </w:r>
    </w:p>
    <w:p w14:paraId="0C36E071" w14:textId="5766B6EC" w:rsidR="003C1A96" w:rsidRPr="005056FE" w:rsidRDefault="007D3840">
      <w:pPr>
        <w:spacing w:before="100"/>
        <w:ind w:left="659"/>
      </w:pPr>
      <w:r w:rsidRPr="005056FE">
        <w:br w:type="column"/>
      </w:r>
      <w:hyperlink r:id="rId14" w:history="1">
        <w:r w:rsidR="0003679E" w:rsidRPr="005056FE">
          <w:rPr>
            <w:rStyle w:val="Hyperlink"/>
          </w:rPr>
          <w:t>HR@littlefish.co.uk</w:t>
        </w:r>
      </w:hyperlink>
    </w:p>
    <w:p w14:paraId="0C36E072" w14:textId="77777777" w:rsidR="003C1A96" w:rsidRPr="005056FE" w:rsidRDefault="003C1A96">
      <w:pPr>
        <w:sectPr w:rsidR="003C1A96" w:rsidRPr="005056FE">
          <w:type w:val="continuous"/>
          <w:pgSz w:w="11910" w:h="16840"/>
          <w:pgMar w:top="1880" w:right="440" w:bottom="280" w:left="600" w:header="720" w:footer="720" w:gutter="0"/>
          <w:cols w:num="2" w:space="720" w:equalWidth="0">
            <w:col w:w="4932" w:space="40"/>
            <w:col w:w="5898"/>
          </w:cols>
        </w:sectPr>
      </w:pPr>
    </w:p>
    <w:p w14:paraId="0C36E073" w14:textId="4C1D9BFB" w:rsidR="003C1A96" w:rsidRPr="005056FE" w:rsidRDefault="00DA0EDF">
      <w:pPr>
        <w:spacing w:before="7"/>
      </w:pPr>
      <w:r w:rsidRPr="005056FE">
        <w:rPr>
          <w:noProof/>
        </w:rPr>
        <mc:AlternateContent>
          <mc:Choice Requires="wps">
            <w:drawing>
              <wp:anchor distT="0" distB="0" distL="114300" distR="114300" simplePos="0" relativeHeight="251658246" behindDoc="1" locked="0" layoutInCell="1" allowOverlap="1" wp14:anchorId="0C36E077" wp14:editId="509A578D">
                <wp:simplePos x="0" y="0"/>
                <wp:positionH relativeFrom="page">
                  <wp:posOffset>0</wp:posOffset>
                </wp:positionH>
                <wp:positionV relativeFrom="page">
                  <wp:posOffset>9350375</wp:posOffset>
                </wp:positionV>
                <wp:extent cx="756031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25400">
                          <a:solidFill>
                            <a:srgbClr val="F9471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E2C6C" id="Line 2" o:spid="_x0000_s1026" style="position:absolute;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736.25pt" to="595.3pt,7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" strokecolor="#f94718" strokeweight="2pt">
                <w10:wrap anchorx="page" anchory="page"/>
              </v:line>
            </w:pict>
          </mc:Fallback>
        </mc:AlternateContent>
      </w:r>
    </w:p>
    <w:p w14:paraId="0C36E074" w14:textId="75800DA0" w:rsidR="003C1A96" w:rsidRPr="005056FE" w:rsidRDefault="007D3840">
      <w:pPr>
        <w:pStyle w:val="BodyText"/>
        <w:tabs>
          <w:tab w:val="left" w:pos="3413"/>
          <w:tab w:val="left" w:pos="6261"/>
          <w:tab w:val="left" w:pos="8591"/>
        </w:tabs>
        <w:spacing w:before="32" w:line="324" w:lineRule="auto"/>
        <w:ind w:left="1017" w:right="650" w:firstLine="253"/>
        <w:rPr>
          <w:sz w:val="22"/>
          <w:szCs w:val="22"/>
        </w:rPr>
      </w:pPr>
      <w:r w:rsidRPr="005056FE">
        <w:rPr>
          <w:noProof/>
          <w:sz w:val="22"/>
          <w:szCs w:val="22"/>
        </w:rPr>
        <w:drawing>
          <wp:anchor distT="0" distB="0" distL="0" distR="0" simplePos="0" relativeHeight="251658240" behindDoc="0" locked="0" layoutInCell="1" allowOverlap="1" wp14:anchorId="0C36E07A" wp14:editId="0C36E07B">
            <wp:simplePos x="0" y="0"/>
            <wp:positionH relativeFrom="page">
              <wp:posOffset>680373</wp:posOffset>
            </wp:positionH>
            <wp:positionV relativeFrom="paragraph">
              <wp:posOffset>419593</wp:posOffset>
            </wp:positionV>
            <wp:extent cx="278263" cy="271035"/>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stretch>
                      <a:fillRect/>
                    </a:stretch>
                  </pic:blipFill>
                  <pic:spPr>
                    <a:xfrm>
                      <a:off x="0" y="0"/>
                      <a:ext cx="278263" cy="271035"/>
                    </a:xfrm>
                    <a:prstGeom prst="rect">
                      <a:avLst/>
                    </a:prstGeom>
                  </pic:spPr>
                </pic:pic>
              </a:graphicData>
            </a:graphic>
          </wp:anchor>
        </w:drawing>
      </w:r>
      <w:r w:rsidRPr="005056FE">
        <w:rPr>
          <w:noProof/>
          <w:sz w:val="22"/>
          <w:szCs w:val="22"/>
        </w:rPr>
        <w:drawing>
          <wp:anchor distT="0" distB="0" distL="0" distR="0" simplePos="0" relativeHeight="251658242" behindDoc="1" locked="0" layoutInCell="1" allowOverlap="1" wp14:anchorId="0C36E07C" wp14:editId="0C36E07D">
            <wp:simplePos x="0" y="0"/>
            <wp:positionH relativeFrom="page">
              <wp:posOffset>2194249</wp:posOffset>
            </wp:positionH>
            <wp:positionV relativeFrom="paragraph">
              <wp:posOffset>419534</wp:posOffset>
            </wp:positionV>
            <wp:extent cx="265684" cy="294368"/>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6" cstate="print"/>
                    <a:stretch>
                      <a:fillRect/>
                    </a:stretch>
                  </pic:blipFill>
                  <pic:spPr>
                    <a:xfrm>
                      <a:off x="0" y="0"/>
                      <a:ext cx="265684" cy="294368"/>
                    </a:xfrm>
                    <a:prstGeom prst="rect">
                      <a:avLst/>
                    </a:prstGeom>
                  </pic:spPr>
                </pic:pic>
              </a:graphicData>
            </a:graphic>
          </wp:anchor>
        </w:drawing>
      </w:r>
      <w:r w:rsidRPr="005056FE">
        <w:rPr>
          <w:noProof/>
          <w:sz w:val="22"/>
          <w:szCs w:val="22"/>
        </w:rPr>
        <w:drawing>
          <wp:anchor distT="0" distB="0" distL="0" distR="0" simplePos="0" relativeHeight="251658243" behindDoc="1" locked="0" layoutInCell="1" allowOverlap="1" wp14:anchorId="0C36E07E" wp14:editId="0C36E07F">
            <wp:simplePos x="0" y="0"/>
            <wp:positionH relativeFrom="page">
              <wp:posOffset>3990561</wp:posOffset>
            </wp:positionH>
            <wp:positionV relativeFrom="paragraph">
              <wp:posOffset>413242</wp:posOffset>
            </wp:positionV>
            <wp:extent cx="265684" cy="271404"/>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7" cstate="print"/>
                    <a:stretch>
                      <a:fillRect/>
                    </a:stretch>
                  </pic:blipFill>
                  <pic:spPr>
                    <a:xfrm>
                      <a:off x="0" y="0"/>
                      <a:ext cx="265684" cy="271404"/>
                    </a:xfrm>
                    <a:prstGeom prst="rect">
                      <a:avLst/>
                    </a:prstGeom>
                  </pic:spPr>
                </pic:pic>
              </a:graphicData>
            </a:graphic>
          </wp:anchor>
        </w:drawing>
      </w:r>
      <w:r w:rsidRPr="005056FE">
        <w:rPr>
          <w:noProof/>
          <w:sz w:val="22"/>
          <w:szCs w:val="22"/>
        </w:rPr>
        <w:drawing>
          <wp:anchor distT="0" distB="0" distL="0" distR="0" simplePos="0" relativeHeight="251658244" behindDoc="1" locked="0" layoutInCell="1" allowOverlap="1" wp14:anchorId="0C36E080" wp14:editId="0C36E081">
            <wp:simplePos x="0" y="0"/>
            <wp:positionH relativeFrom="page">
              <wp:posOffset>5466036</wp:posOffset>
            </wp:positionH>
            <wp:positionV relativeFrom="paragraph">
              <wp:posOffset>405801</wp:posOffset>
            </wp:positionV>
            <wp:extent cx="281374" cy="281100"/>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8" cstate="print"/>
                    <a:stretch>
                      <a:fillRect/>
                    </a:stretch>
                  </pic:blipFill>
                  <pic:spPr>
                    <a:xfrm>
                      <a:off x="0" y="0"/>
                      <a:ext cx="281374" cy="281100"/>
                    </a:xfrm>
                    <a:prstGeom prst="rect">
                      <a:avLst/>
                    </a:prstGeom>
                  </pic:spPr>
                </pic:pic>
              </a:graphicData>
            </a:graphic>
          </wp:anchor>
        </w:drawing>
      </w:r>
      <w:r w:rsidRPr="005056FE">
        <w:rPr>
          <w:noProof/>
          <w:position w:val="-17"/>
          <w:sz w:val="22"/>
          <w:szCs w:val="22"/>
        </w:rPr>
        <w:drawing>
          <wp:inline distT="0" distB="0" distL="0" distR="0" wp14:anchorId="0C36E082" wp14:editId="0C36E083">
            <wp:extent cx="208482" cy="314819"/>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9" cstate="print"/>
                    <a:stretch>
                      <a:fillRect/>
                    </a:stretch>
                  </pic:blipFill>
                  <pic:spPr>
                    <a:xfrm>
                      <a:off x="0" y="0"/>
                      <a:ext cx="208482" cy="314819"/>
                    </a:xfrm>
                    <a:prstGeom prst="rect">
                      <a:avLst/>
                    </a:prstGeom>
                  </pic:spPr>
                </pic:pic>
              </a:graphicData>
            </a:graphic>
          </wp:inline>
        </w:drawing>
      </w:r>
      <w:r w:rsidRPr="005056FE">
        <w:rPr>
          <w:sz w:val="22"/>
          <w:szCs w:val="22"/>
        </w:rPr>
        <w:t xml:space="preserve">  </w:t>
      </w:r>
      <w:r w:rsidRPr="005056FE">
        <w:rPr>
          <w:spacing w:val="-11"/>
          <w:sz w:val="22"/>
          <w:szCs w:val="22"/>
        </w:rPr>
        <w:t xml:space="preserve"> </w:t>
      </w:r>
      <w:r w:rsidRPr="005056FE">
        <w:rPr>
          <w:sz w:val="22"/>
          <w:szCs w:val="22"/>
        </w:rPr>
        <w:t xml:space="preserve">Littlefish UK, Price House, 37 Stoney Street, Nottingham NG1 1LS </w:t>
      </w:r>
      <w:r w:rsidRPr="005056FE">
        <w:rPr>
          <w:position w:val="1"/>
          <w:sz w:val="22"/>
          <w:szCs w:val="22"/>
        </w:rPr>
        <w:t>@Littlefishuk</w:t>
      </w:r>
      <w:r w:rsidRPr="005056FE">
        <w:rPr>
          <w:position w:val="1"/>
          <w:sz w:val="22"/>
          <w:szCs w:val="22"/>
        </w:rPr>
        <w:tab/>
      </w:r>
      <w:r w:rsidRPr="005056FE">
        <w:rPr>
          <w:sz w:val="22"/>
          <w:szCs w:val="22"/>
        </w:rPr>
        <w:t>Littlefish</w:t>
      </w:r>
      <w:r w:rsidRPr="005056FE">
        <w:rPr>
          <w:spacing w:val="-2"/>
          <w:sz w:val="22"/>
          <w:szCs w:val="22"/>
        </w:rPr>
        <w:t xml:space="preserve"> </w:t>
      </w:r>
      <w:r w:rsidRPr="005056FE">
        <w:rPr>
          <w:sz w:val="22"/>
          <w:szCs w:val="22"/>
        </w:rPr>
        <w:t>(UK)</w:t>
      </w:r>
      <w:r w:rsidRPr="005056FE">
        <w:rPr>
          <w:spacing w:val="-1"/>
          <w:sz w:val="22"/>
          <w:szCs w:val="22"/>
        </w:rPr>
        <w:t xml:space="preserve"> </w:t>
      </w:r>
      <w:r w:rsidRPr="005056FE">
        <w:rPr>
          <w:sz w:val="22"/>
          <w:szCs w:val="22"/>
        </w:rPr>
        <w:t>Ltd</w:t>
      </w:r>
      <w:r w:rsidRPr="005056FE">
        <w:rPr>
          <w:sz w:val="22"/>
          <w:szCs w:val="22"/>
        </w:rPr>
        <w:tab/>
      </w:r>
      <w:r w:rsidRPr="005056FE">
        <w:rPr>
          <w:position w:val="1"/>
          <w:sz w:val="22"/>
          <w:szCs w:val="22"/>
        </w:rPr>
        <w:t>@Littlefishuk</w:t>
      </w:r>
      <w:r w:rsidRPr="005056FE">
        <w:rPr>
          <w:position w:val="1"/>
          <w:sz w:val="22"/>
          <w:szCs w:val="22"/>
        </w:rPr>
        <w:tab/>
      </w:r>
      <w:r w:rsidRPr="005056FE">
        <w:rPr>
          <w:w w:val="95"/>
          <w:position w:val="1"/>
          <w:sz w:val="22"/>
          <w:szCs w:val="22"/>
        </w:rPr>
        <w:t>@Littlefish_UK</w:t>
      </w:r>
    </w:p>
    <w:sectPr w:rsidR="003C1A96" w:rsidRPr="005056FE">
      <w:type w:val="continuous"/>
      <w:pgSz w:w="11910" w:h="16840"/>
      <w:pgMar w:top="1880" w:right="44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D50A4" w14:textId="77777777" w:rsidR="00C410F9" w:rsidRDefault="00C410F9">
      <w:r>
        <w:separator/>
      </w:r>
    </w:p>
  </w:endnote>
  <w:endnote w:type="continuationSeparator" w:id="0">
    <w:p w14:paraId="5E9E97C7" w14:textId="77777777" w:rsidR="00C410F9" w:rsidRDefault="00C41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Segoe UI"/>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HelveticaNeue LT 45 Light">
    <w:altName w:val="Arial"/>
    <w:charset w:val="00"/>
    <w:family w:val="swiss"/>
    <w:pitch w:val="variable"/>
    <w:sig w:usb0="8000002F" w:usb1="4000004A" w:usb2="00000000" w:usb3="00000000" w:csb0="00000001"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0A08C" w14:textId="77777777" w:rsidR="00C410F9" w:rsidRDefault="00C410F9">
      <w:r>
        <w:separator/>
      </w:r>
    </w:p>
  </w:footnote>
  <w:footnote w:type="continuationSeparator" w:id="0">
    <w:p w14:paraId="49613C57" w14:textId="77777777" w:rsidR="00C410F9" w:rsidRDefault="00C41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E084" w14:textId="7D183DF3" w:rsidR="003C1A96" w:rsidRDefault="007D3840">
    <w:pPr>
      <w:pStyle w:val="BodyText"/>
      <w:spacing w:line="14" w:lineRule="auto"/>
      <w:rPr>
        <w:sz w:val="20"/>
      </w:rPr>
    </w:pPr>
    <w:r>
      <w:rPr>
        <w:noProof/>
      </w:rPr>
      <w:drawing>
        <wp:anchor distT="0" distB="0" distL="0" distR="0" simplePos="0" relativeHeight="251658240" behindDoc="1" locked="0" layoutInCell="1" allowOverlap="1" wp14:anchorId="0C36E085" wp14:editId="0C36E086">
          <wp:simplePos x="0" y="0"/>
          <wp:positionH relativeFrom="page">
            <wp:posOffset>493204</wp:posOffset>
          </wp:positionH>
          <wp:positionV relativeFrom="page">
            <wp:posOffset>412204</wp:posOffset>
          </wp:positionV>
          <wp:extent cx="1465606" cy="52565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465606" cy="525652"/>
                  </a:xfrm>
                  <a:prstGeom prst="rect">
                    <a:avLst/>
                  </a:prstGeom>
                </pic:spPr>
              </pic:pic>
            </a:graphicData>
          </a:graphic>
        </wp:anchor>
      </w:drawing>
    </w:r>
    <w:r w:rsidR="00DA0EDF">
      <w:rPr>
        <w:noProof/>
      </w:rPr>
      <mc:AlternateContent>
        <mc:Choice Requires="wps">
          <w:drawing>
            <wp:anchor distT="0" distB="0" distL="114300" distR="114300" simplePos="0" relativeHeight="251658241" behindDoc="1" locked="0" layoutInCell="1" allowOverlap="1" wp14:anchorId="0C36E087" wp14:editId="45698B77">
              <wp:simplePos x="0" y="0"/>
              <wp:positionH relativeFrom="page">
                <wp:posOffset>480695</wp:posOffset>
              </wp:positionH>
              <wp:positionV relativeFrom="page">
                <wp:posOffset>972185</wp:posOffset>
              </wp:positionV>
              <wp:extent cx="1555750" cy="23876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6E088" w14:textId="77777777" w:rsidR="003C1A96" w:rsidRDefault="007D3840">
                          <w:pPr>
                            <w:spacing w:before="20"/>
                            <w:ind w:left="20"/>
                            <w:rPr>
                              <w:sz w:val="28"/>
                            </w:rPr>
                          </w:pPr>
                          <w:hyperlink r:id="rId2">
                            <w:r>
                              <w:rPr>
                                <w:color w:val="F94718"/>
                                <w:w w:val="95"/>
                                <w:sz w:val="28"/>
                              </w:rPr>
                              <w:t>www.littlefish.co.uk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6E087" id="_x0000_t202" coordsize="21600,21600" o:spt="202" path="m,l,21600r21600,l21600,xe">
              <v:stroke joinstyle="miter"/>
              <v:path gradientshapeok="t" o:connecttype="rect"/>
            </v:shapetype>
            <v:shape id="Text Box 1" o:spid="_x0000_s1026" type="#_x0000_t202" style="position:absolute;margin-left:37.85pt;margin-top:76.55pt;width:122.5pt;height:18.8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" filled="f" stroked="f">
              <v:textbox inset="0,0,0,0">
                <w:txbxContent>
                  <w:p w14:paraId="0C36E088" w14:textId="77777777" w:rsidR="003C1A96" w:rsidRDefault="007D3840">
                    <w:pPr>
                      <w:spacing w:before="20"/>
                      <w:ind w:left="20"/>
                      <w:rPr>
                        <w:sz w:val="28"/>
                      </w:rPr>
                    </w:pPr>
                    <w:hyperlink r:id="rId3">
                      <w:r>
                        <w:rPr>
                          <w:color w:val="F94718"/>
                          <w:w w:val="95"/>
                          <w:sz w:val="28"/>
                        </w:rPr>
                        <w:t>www.littlefish.co.uk</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1CB8"/>
    <w:multiLevelType w:val="hybridMultilevel"/>
    <w:tmpl w:val="D13CA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00EAA"/>
    <w:multiLevelType w:val="hybridMultilevel"/>
    <w:tmpl w:val="7B723F0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 w15:restartNumberingAfterBreak="0">
    <w:nsid w:val="081B2823"/>
    <w:multiLevelType w:val="hybridMultilevel"/>
    <w:tmpl w:val="F058DE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D6D41"/>
    <w:multiLevelType w:val="hybridMultilevel"/>
    <w:tmpl w:val="57F2780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073A3F"/>
    <w:multiLevelType w:val="hybridMultilevel"/>
    <w:tmpl w:val="D286E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5349E7"/>
    <w:multiLevelType w:val="hybridMultilevel"/>
    <w:tmpl w:val="A922052C"/>
    <w:lvl w:ilvl="0" w:tplc="08090001">
      <w:start w:val="1"/>
      <w:numFmt w:val="bullet"/>
      <w:lvlText w:val=""/>
      <w:lvlJc w:val="left"/>
      <w:pPr>
        <w:ind w:left="720" w:hanging="360"/>
      </w:pPr>
      <w:rPr>
        <w:rFonts w:ascii="Symbol" w:hAnsi="Symbol" w:hint="default"/>
      </w:rPr>
    </w:lvl>
    <w:lvl w:ilvl="1" w:tplc="ACD86834">
      <w:numFmt w:val="bullet"/>
      <w:lvlText w:val="•"/>
      <w:lvlJc w:val="left"/>
      <w:pPr>
        <w:ind w:left="1440" w:hanging="360"/>
      </w:pPr>
      <w:rPr>
        <w:rFonts w:ascii="Lato" w:eastAsia="Lato" w:hAnsi="Lato" w:cs="Lato"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9F2F98"/>
    <w:multiLevelType w:val="hybridMultilevel"/>
    <w:tmpl w:val="4A6689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675592"/>
    <w:multiLevelType w:val="multilevel"/>
    <w:tmpl w:val="31B2C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BC451F"/>
    <w:multiLevelType w:val="multilevel"/>
    <w:tmpl w:val="D4184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C04837"/>
    <w:multiLevelType w:val="hybridMultilevel"/>
    <w:tmpl w:val="3DB82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6B3C58"/>
    <w:multiLevelType w:val="hybridMultilevel"/>
    <w:tmpl w:val="58E22B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2978B7"/>
    <w:multiLevelType w:val="multilevel"/>
    <w:tmpl w:val="CA0C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A3573F"/>
    <w:multiLevelType w:val="hybridMultilevel"/>
    <w:tmpl w:val="86A29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C11563"/>
    <w:multiLevelType w:val="hybridMultilevel"/>
    <w:tmpl w:val="31DE6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AB1F93"/>
    <w:multiLevelType w:val="hybridMultilevel"/>
    <w:tmpl w:val="161EF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921715"/>
    <w:multiLevelType w:val="hybridMultilevel"/>
    <w:tmpl w:val="82465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7C44F3"/>
    <w:multiLevelType w:val="hybridMultilevel"/>
    <w:tmpl w:val="CC80C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663FA8"/>
    <w:multiLevelType w:val="hybridMultilevel"/>
    <w:tmpl w:val="5704D0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2A90ABC"/>
    <w:multiLevelType w:val="multilevel"/>
    <w:tmpl w:val="1BE69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7F4F87"/>
    <w:multiLevelType w:val="hybridMultilevel"/>
    <w:tmpl w:val="62BADA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94387D"/>
    <w:multiLevelType w:val="hybridMultilevel"/>
    <w:tmpl w:val="567685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C8F3D16"/>
    <w:multiLevelType w:val="hybridMultilevel"/>
    <w:tmpl w:val="72443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A83DAD"/>
    <w:multiLevelType w:val="hybridMultilevel"/>
    <w:tmpl w:val="B362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D6794E"/>
    <w:multiLevelType w:val="hybridMultilevel"/>
    <w:tmpl w:val="F1028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513BD0"/>
    <w:multiLevelType w:val="hybridMultilevel"/>
    <w:tmpl w:val="DB54E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355D95"/>
    <w:multiLevelType w:val="hybridMultilevel"/>
    <w:tmpl w:val="C632031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27C69C5"/>
    <w:multiLevelType w:val="hybridMultilevel"/>
    <w:tmpl w:val="2F5C5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935C32"/>
    <w:multiLevelType w:val="hybridMultilevel"/>
    <w:tmpl w:val="5264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A24CF4"/>
    <w:multiLevelType w:val="hybridMultilevel"/>
    <w:tmpl w:val="840A0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DC2F7B"/>
    <w:multiLevelType w:val="multilevel"/>
    <w:tmpl w:val="67C68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1E25B4"/>
    <w:multiLevelType w:val="hybridMultilevel"/>
    <w:tmpl w:val="3D72D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095D43"/>
    <w:multiLevelType w:val="hybridMultilevel"/>
    <w:tmpl w:val="5234F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DD0E3E"/>
    <w:multiLevelType w:val="multilevel"/>
    <w:tmpl w:val="193C7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5F443B"/>
    <w:multiLevelType w:val="hybridMultilevel"/>
    <w:tmpl w:val="9F725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F8267D"/>
    <w:multiLevelType w:val="hybridMultilevel"/>
    <w:tmpl w:val="4C4448C8"/>
    <w:lvl w:ilvl="0" w:tplc="08090001">
      <w:start w:val="1"/>
      <w:numFmt w:val="bullet"/>
      <w:lvlText w:val=""/>
      <w:lvlJc w:val="left"/>
      <w:pPr>
        <w:ind w:left="720" w:hanging="360"/>
      </w:pPr>
      <w:rPr>
        <w:rFonts w:ascii="Symbol" w:hAnsi="Symbol" w:hint="default"/>
      </w:rPr>
    </w:lvl>
    <w:lvl w:ilvl="1" w:tplc="FA3C857E">
      <w:numFmt w:val="bullet"/>
      <w:lvlText w:val="•"/>
      <w:lvlJc w:val="left"/>
      <w:pPr>
        <w:ind w:left="1440" w:hanging="360"/>
      </w:pPr>
      <w:rPr>
        <w:rFonts w:ascii="Lato" w:eastAsia="Lato" w:hAnsi="Lato" w:cs="Lato"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404506"/>
    <w:multiLevelType w:val="hybridMultilevel"/>
    <w:tmpl w:val="0C1E1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9231209">
    <w:abstractNumId w:val="31"/>
  </w:num>
  <w:num w:numId="2" w16cid:durableId="312805124">
    <w:abstractNumId w:val="21"/>
  </w:num>
  <w:num w:numId="3" w16cid:durableId="389501064">
    <w:abstractNumId w:val="14"/>
  </w:num>
  <w:num w:numId="4" w16cid:durableId="1992320326">
    <w:abstractNumId w:val="20"/>
  </w:num>
  <w:num w:numId="5" w16cid:durableId="912859348">
    <w:abstractNumId w:val="5"/>
  </w:num>
  <w:num w:numId="6" w16cid:durableId="459954555">
    <w:abstractNumId w:val="2"/>
  </w:num>
  <w:num w:numId="7" w16cid:durableId="1853645831">
    <w:abstractNumId w:val="12"/>
  </w:num>
  <w:num w:numId="8" w16cid:durableId="1530800978">
    <w:abstractNumId w:val="10"/>
  </w:num>
  <w:num w:numId="9" w16cid:durableId="1553468576">
    <w:abstractNumId w:val="0"/>
  </w:num>
  <w:num w:numId="10" w16cid:durableId="1931045354">
    <w:abstractNumId w:val="34"/>
  </w:num>
  <w:num w:numId="11" w16cid:durableId="1477524662">
    <w:abstractNumId w:val="19"/>
  </w:num>
  <w:num w:numId="12" w16cid:durableId="1523279786">
    <w:abstractNumId w:val="15"/>
  </w:num>
  <w:num w:numId="13" w16cid:durableId="2010325699">
    <w:abstractNumId w:val="13"/>
  </w:num>
  <w:num w:numId="14" w16cid:durableId="931552091">
    <w:abstractNumId w:val="4"/>
  </w:num>
  <w:num w:numId="15" w16cid:durableId="1734961592">
    <w:abstractNumId w:val="30"/>
  </w:num>
  <w:num w:numId="16" w16cid:durableId="1558785606">
    <w:abstractNumId w:val="33"/>
  </w:num>
  <w:num w:numId="17" w16cid:durableId="2060393856">
    <w:abstractNumId w:val="28"/>
  </w:num>
  <w:num w:numId="18" w16cid:durableId="1452170905">
    <w:abstractNumId w:val="22"/>
  </w:num>
  <w:num w:numId="19" w16cid:durableId="1060404739">
    <w:abstractNumId w:val="9"/>
  </w:num>
  <w:num w:numId="20" w16cid:durableId="534855313">
    <w:abstractNumId w:val="6"/>
  </w:num>
  <w:num w:numId="21" w16cid:durableId="881090938">
    <w:abstractNumId w:val="25"/>
  </w:num>
  <w:num w:numId="22" w16cid:durableId="135029286">
    <w:abstractNumId w:val="3"/>
  </w:num>
  <w:num w:numId="23" w16cid:durableId="1583878078">
    <w:abstractNumId w:val="17"/>
  </w:num>
  <w:num w:numId="24" w16cid:durableId="737215123">
    <w:abstractNumId w:val="35"/>
  </w:num>
  <w:num w:numId="25" w16cid:durableId="1332373355">
    <w:abstractNumId w:val="16"/>
  </w:num>
  <w:num w:numId="26" w16cid:durableId="1915316233">
    <w:abstractNumId w:val="26"/>
  </w:num>
  <w:num w:numId="27" w16cid:durableId="1741635176">
    <w:abstractNumId w:val="24"/>
  </w:num>
  <w:num w:numId="28" w16cid:durableId="423041922">
    <w:abstractNumId w:val="1"/>
  </w:num>
  <w:num w:numId="29" w16cid:durableId="1713458116">
    <w:abstractNumId w:val="27"/>
  </w:num>
  <w:num w:numId="30" w16cid:durableId="507136930">
    <w:abstractNumId w:val="23"/>
  </w:num>
  <w:num w:numId="31" w16cid:durableId="714961483">
    <w:abstractNumId w:val="29"/>
  </w:num>
  <w:num w:numId="32" w16cid:durableId="796610782">
    <w:abstractNumId w:val="32"/>
  </w:num>
  <w:num w:numId="33" w16cid:durableId="1323699637">
    <w:abstractNumId w:val="11"/>
  </w:num>
  <w:num w:numId="34" w16cid:durableId="2142453787">
    <w:abstractNumId w:val="7"/>
  </w:num>
  <w:num w:numId="35" w16cid:durableId="76635120">
    <w:abstractNumId w:val="8"/>
  </w:num>
  <w:num w:numId="36" w16cid:durableId="19445346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A96"/>
    <w:rsid w:val="00012162"/>
    <w:rsid w:val="00021983"/>
    <w:rsid w:val="000244F9"/>
    <w:rsid w:val="0003679E"/>
    <w:rsid w:val="00076CBC"/>
    <w:rsid w:val="000A13C8"/>
    <w:rsid w:val="000A4724"/>
    <w:rsid w:val="000B3B2A"/>
    <w:rsid w:val="000C504F"/>
    <w:rsid w:val="000D0C36"/>
    <w:rsid w:val="00107DE4"/>
    <w:rsid w:val="00122EA4"/>
    <w:rsid w:val="00124D65"/>
    <w:rsid w:val="001536E4"/>
    <w:rsid w:val="00157E8E"/>
    <w:rsid w:val="001651B4"/>
    <w:rsid w:val="00175E1D"/>
    <w:rsid w:val="001837DD"/>
    <w:rsid w:val="001A771D"/>
    <w:rsid w:val="001C1C23"/>
    <w:rsid w:val="001C357C"/>
    <w:rsid w:val="001C4233"/>
    <w:rsid w:val="001F7AD2"/>
    <w:rsid w:val="0020230B"/>
    <w:rsid w:val="00204B3D"/>
    <w:rsid w:val="00230323"/>
    <w:rsid w:val="00254980"/>
    <w:rsid w:val="00260804"/>
    <w:rsid w:val="002616F0"/>
    <w:rsid w:val="00263BB4"/>
    <w:rsid w:val="00295E86"/>
    <w:rsid w:val="002B7740"/>
    <w:rsid w:val="002E2EC7"/>
    <w:rsid w:val="00314F0D"/>
    <w:rsid w:val="00354BC5"/>
    <w:rsid w:val="0038398D"/>
    <w:rsid w:val="003C1A96"/>
    <w:rsid w:val="003D4EAA"/>
    <w:rsid w:val="003D52A3"/>
    <w:rsid w:val="003D6097"/>
    <w:rsid w:val="004043DE"/>
    <w:rsid w:val="00426FCB"/>
    <w:rsid w:val="00451609"/>
    <w:rsid w:val="00451A1A"/>
    <w:rsid w:val="004604A1"/>
    <w:rsid w:val="005056FE"/>
    <w:rsid w:val="0052202C"/>
    <w:rsid w:val="005A2714"/>
    <w:rsid w:val="005E7AC7"/>
    <w:rsid w:val="00620858"/>
    <w:rsid w:val="00640C02"/>
    <w:rsid w:val="00643F5B"/>
    <w:rsid w:val="0068776B"/>
    <w:rsid w:val="00693DA2"/>
    <w:rsid w:val="006A0DA4"/>
    <w:rsid w:val="006A763E"/>
    <w:rsid w:val="006B7FAF"/>
    <w:rsid w:val="006C0C66"/>
    <w:rsid w:val="007027CA"/>
    <w:rsid w:val="00734C4E"/>
    <w:rsid w:val="007C32B4"/>
    <w:rsid w:val="007D3840"/>
    <w:rsid w:val="0081546F"/>
    <w:rsid w:val="008172C8"/>
    <w:rsid w:val="00867B1B"/>
    <w:rsid w:val="008B4DBB"/>
    <w:rsid w:val="008C377A"/>
    <w:rsid w:val="008C41B7"/>
    <w:rsid w:val="00902DBB"/>
    <w:rsid w:val="009149C8"/>
    <w:rsid w:val="0097258D"/>
    <w:rsid w:val="00976CB2"/>
    <w:rsid w:val="00984160"/>
    <w:rsid w:val="00985A90"/>
    <w:rsid w:val="0099354F"/>
    <w:rsid w:val="009A28A8"/>
    <w:rsid w:val="009B4F5D"/>
    <w:rsid w:val="009C5E8A"/>
    <w:rsid w:val="00A3029B"/>
    <w:rsid w:val="00A30890"/>
    <w:rsid w:val="00A318DA"/>
    <w:rsid w:val="00AD1C23"/>
    <w:rsid w:val="00AD6751"/>
    <w:rsid w:val="00AE409B"/>
    <w:rsid w:val="00B115DA"/>
    <w:rsid w:val="00B163A4"/>
    <w:rsid w:val="00B37140"/>
    <w:rsid w:val="00B400E3"/>
    <w:rsid w:val="00B40F79"/>
    <w:rsid w:val="00B70EC5"/>
    <w:rsid w:val="00B94E5D"/>
    <w:rsid w:val="00BB42F5"/>
    <w:rsid w:val="00BE6ADC"/>
    <w:rsid w:val="00BF3D09"/>
    <w:rsid w:val="00C06297"/>
    <w:rsid w:val="00C17B24"/>
    <w:rsid w:val="00C3297E"/>
    <w:rsid w:val="00C410F9"/>
    <w:rsid w:val="00C44047"/>
    <w:rsid w:val="00C4449B"/>
    <w:rsid w:val="00C47994"/>
    <w:rsid w:val="00C638EE"/>
    <w:rsid w:val="00C978D7"/>
    <w:rsid w:val="00D04F92"/>
    <w:rsid w:val="00D11040"/>
    <w:rsid w:val="00D13E5F"/>
    <w:rsid w:val="00D36E8C"/>
    <w:rsid w:val="00D371BC"/>
    <w:rsid w:val="00D3744C"/>
    <w:rsid w:val="00D42DBE"/>
    <w:rsid w:val="00D52C42"/>
    <w:rsid w:val="00D6191B"/>
    <w:rsid w:val="00D75212"/>
    <w:rsid w:val="00DA0EDF"/>
    <w:rsid w:val="00DA0FE7"/>
    <w:rsid w:val="00DD29EB"/>
    <w:rsid w:val="00DE2A91"/>
    <w:rsid w:val="00E2256B"/>
    <w:rsid w:val="00E234A0"/>
    <w:rsid w:val="00E42CBC"/>
    <w:rsid w:val="00E72985"/>
    <w:rsid w:val="00EE641A"/>
    <w:rsid w:val="00F157F6"/>
    <w:rsid w:val="00F52B4E"/>
    <w:rsid w:val="00F6406B"/>
    <w:rsid w:val="00F777EB"/>
    <w:rsid w:val="00FB2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6E002"/>
  <w15:docId w15:val="{9CA22E74-101A-4121-8574-E21F5CDDA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ato" w:eastAsia="Lato" w:hAnsi="Lato" w:cs="Lato"/>
      <w:lang w:val="en-GB"/>
    </w:rPr>
  </w:style>
  <w:style w:type="paragraph" w:styleId="Heading1">
    <w:name w:val="heading 1"/>
    <w:basedOn w:val="Normal"/>
    <w:uiPriority w:val="9"/>
    <w:qFormat/>
    <w:pPr>
      <w:spacing w:before="100"/>
      <w:ind w:left="120"/>
      <w:outlineLvl w:val="0"/>
    </w:pPr>
    <w:rPr>
      <w:b/>
      <w:bCs/>
      <w:sz w:val="42"/>
      <w:szCs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5"/>
      <w:szCs w:val="2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3679E"/>
    <w:rPr>
      <w:color w:val="0000FF" w:themeColor="hyperlink"/>
      <w:u w:val="single"/>
    </w:rPr>
  </w:style>
  <w:style w:type="character" w:styleId="UnresolvedMention">
    <w:name w:val="Unresolved Mention"/>
    <w:basedOn w:val="DefaultParagraphFont"/>
    <w:uiPriority w:val="99"/>
    <w:semiHidden/>
    <w:unhideWhenUsed/>
    <w:rsid w:val="0003679E"/>
    <w:rPr>
      <w:color w:val="605E5C"/>
      <w:shd w:val="clear" w:color="auto" w:fill="E1DFDD"/>
    </w:rPr>
  </w:style>
  <w:style w:type="paragraph" w:styleId="Title">
    <w:name w:val="Title"/>
    <w:basedOn w:val="Normal"/>
    <w:next w:val="Normal"/>
    <w:link w:val="TitleChar"/>
    <w:autoRedefine/>
    <w:uiPriority w:val="10"/>
    <w:qFormat/>
    <w:rsid w:val="00B115DA"/>
    <w:pPr>
      <w:widowControl/>
      <w:autoSpaceDE/>
      <w:autoSpaceDN/>
      <w:spacing w:line="180" w:lineRule="auto"/>
      <w:contextualSpacing/>
    </w:pPr>
    <w:rPr>
      <w:rFonts w:ascii="HelveticaNeue LT 45 Light" w:eastAsiaTheme="majorEastAsia" w:hAnsi="HelveticaNeue LT 45 Light" w:cstheme="majorBidi"/>
      <w:color w:val="FA4616"/>
      <w:sz w:val="156"/>
      <w:szCs w:val="172"/>
    </w:rPr>
  </w:style>
  <w:style w:type="character" w:customStyle="1" w:styleId="TitleChar">
    <w:name w:val="Title Char"/>
    <w:basedOn w:val="DefaultParagraphFont"/>
    <w:link w:val="Title"/>
    <w:uiPriority w:val="10"/>
    <w:rsid w:val="00B115DA"/>
    <w:rPr>
      <w:rFonts w:ascii="HelveticaNeue LT 45 Light" w:eastAsiaTheme="majorEastAsia" w:hAnsi="HelveticaNeue LT 45 Light" w:cstheme="majorBidi"/>
      <w:color w:val="FA4616"/>
      <w:sz w:val="156"/>
      <w:szCs w:val="172"/>
      <w:lang w:val="en-GB"/>
    </w:rPr>
  </w:style>
  <w:style w:type="paragraph" w:styleId="Header">
    <w:name w:val="header"/>
    <w:basedOn w:val="Normal"/>
    <w:link w:val="HeaderChar"/>
    <w:uiPriority w:val="99"/>
    <w:semiHidden/>
    <w:unhideWhenUsed/>
    <w:rsid w:val="00F157F6"/>
    <w:pPr>
      <w:tabs>
        <w:tab w:val="center" w:pos="4513"/>
        <w:tab w:val="right" w:pos="9026"/>
      </w:tabs>
    </w:pPr>
  </w:style>
  <w:style w:type="character" w:customStyle="1" w:styleId="HeaderChar">
    <w:name w:val="Header Char"/>
    <w:basedOn w:val="DefaultParagraphFont"/>
    <w:link w:val="Header"/>
    <w:uiPriority w:val="99"/>
    <w:semiHidden/>
    <w:rsid w:val="00F157F6"/>
    <w:rPr>
      <w:rFonts w:ascii="Lato" w:eastAsia="Lato" w:hAnsi="Lato" w:cs="Lato"/>
      <w:lang w:val="en-GB"/>
    </w:rPr>
  </w:style>
  <w:style w:type="paragraph" w:styleId="Footer">
    <w:name w:val="footer"/>
    <w:basedOn w:val="Normal"/>
    <w:link w:val="FooterChar"/>
    <w:uiPriority w:val="99"/>
    <w:semiHidden/>
    <w:unhideWhenUsed/>
    <w:rsid w:val="00F157F6"/>
    <w:pPr>
      <w:tabs>
        <w:tab w:val="center" w:pos="4513"/>
        <w:tab w:val="right" w:pos="9026"/>
      </w:tabs>
    </w:pPr>
  </w:style>
  <w:style w:type="character" w:customStyle="1" w:styleId="FooterChar">
    <w:name w:val="Footer Char"/>
    <w:basedOn w:val="DefaultParagraphFont"/>
    <w:link w:val="Footer"/>
    <w:uiPriority w:val="99"/>
    <w:semiHidden/>
    <w:rsid w:val="00F157F6"/>
    <w:rPr>
      <w:rFonts w:ascii="Lato" w:eastAsia="Lato" w:hAnsi="Lato" w:cs="Lato"/>
      <w:lang w:val="en-GB"/>
    </w:rPr>
  </w:style>
  <w:style w:type="paragraph" w:styleId="NoSpacing">
    <w:name w:val="No Spacing"/>
    <w:uiPriority w:val="1"/>
    <w:qFormat/>
    <w:rsid w:val="00DA0FE7"/>
    <w:pPr>
      <w:widowControl/>
      <w:autoSpaceDE/>
      <w:autoSpaceDN/>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4620">
      <w:bodyDiv w:val="1"/>
      <w:marLeft w:val="0"/>
      <w:marRight w:val="0"/>
      <w:marTop w:val="0"/>
      <w:marBottom w:val="0"/>
      <w:divBdr>
        <w:top w:val="none" w:sz="0" w:space="0" w:color="auto"/>
        <w:left w:val="none" w:sz="0" w:space="0" w:color="auto"/>
        <w:bottom w:val="none" w:sz="0" w:space="0" w:color="auto"/>
        <w:right w:val="none" w:sz="0" w:space="0" w:color="auto"/>
      </w:divBdr>
    </w:div>
    <w:div w:id="1266383391">
      <w:bodyDiv w:val="1"/>
      <w:marLeft w:val="0"/>
      <w:marRight w:val="0"/>
      <w:marTop w:val="0"/>
      <w:marBottom w:val="0"/>
      <w:divBdr>
        <w:top w:val="none" w:sz="0" w:space="0" w:color="auto"/>
        <w:left w:val="none" w:sz="0" w:space="0" w:color="auto"/>
        <w:bottom w:val="none" w:sz="0" w:space="0" w:color="auto"/>
        <w:right w:val="none" w:sz="0" w:space="0" w:color="auto"/>
      </w:divBdr>
    </w:div>
    <w:div w:id="1714184566">
      <w:bodyDiv w:val="1"/>
      <w:marLeft w:val="0"/>
      <w:marRight w:val="0"/>
      <w:marTop w:val="0"/>
      <w:marBottom w:val="0"/>
      <w:divBdr>
        <w:top w:val="none" w:sz="0" w:space="0" w:color="auto"/>
        <w:left w:val="none" w:sz="0" w:space="0" w:color="auto"/>
        <w:bottom w:val="none" w:sz="0" w:space="0" w:color="auto"/>
        <w:right w:val="none" w:sz="0" w:space="0" w:color="auto"/>
      </w:divBdr>
    </w:div>
    <w:div w:id="1868133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littlefish.co.uk"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littlefish.co.uk/" TargetMode="External"/><Relationship Id="rId2" Type="http://schemas.openxmlformats.org/officeDocument/2006/relationships/hyperlink" Target="http://www.littlefish.co.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dlc_DocId xmlns="9f3c038f-aae6-4aef-93f7-aa4f06726fee">SEU3WSRTCNCF-1883732702-7882</_dlc_DocId>
    <_ip_UnifiedCompliancePolicyUIAction xmlns="http://schemas.microsoft.com/sharepoint/v3" xsi:nil="true"/>
    <_dlc_DocIdUrl xmlns="9f3c038f-aae6-4aef-93f7-aa4f06726fee">
      <Url>https://littlefishsupport.sharepoint.com/sites/HR/_layouts/15/DocIdRedir.aspx?ID=SEU3WSRTCNCF-1883732702-7882</Url>
      <Description>SEU3WSRTCNCF-1883732702-7882</Description>
    </_dlc_DocIdUrl>
    <lcf76f155ced4ddcb4097134ff3c332f xmlns="0ee5f9a6-68db-47e1-ae1a-801403eb02aa">
      <Terms xmlns="http://schemas.microsoft.com/office/infopath/2007/PartnerControls"/>
    </lcf76f155ced4ddcb4097134ff3c332f>
    <TaxCatchAll xmlns="9f3c038f-aae6-4aef-93f7-aa4f06726f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1BA2CF1A73AF243BC97F4C172606852" ma:contentTypeVersion="21" ma:contentTypeDescription="Create a new document." ma:contentTypeScope="" ma:versionID="3ed6f874116ff7ac54525acf57cc5a8a">
  <xsd:schema xmlns:xsd="http://www.w3.org/2001/XMLSchema" xmlns:xs="http://www.w3.org/2001/XMLSchema" xmlns:p="http://schemas.microsoft.com/office/2006/metadata/properties" xmlns:ns1="http://schemas.microsoft.com/sharepoint/v3" xmlns:ns2="9f3c038f-aae6-4aef-93f7-aa4f06726fee" xmlns:ns3="0ee5f9a6-68db-47e1-ae1a-801403eb02aa" targetNamespace="http://schemas.microsoft.com/office/2006/metadata/properties" ma:root="true" ma:fieldsID="d61c1b915628e3481fcf3802bd63ef21" ns1:_="" ns2:_="" ns3:_="">
    <xsd:import namespace="http://schemas.microsoft.com/sharepoint/v3"/>
    <xsd:import namespace="9f3c038f-aae6-4aef-93f7-aa4f06726fee"/>
    <xsd:import namespace="0ee5f9a6-68db-47e1-ae1a-801403eb02a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1:_ip_UnifiedCompliancePolicyProperties" minOccurs="0"/>
                <xsd:element ref="ns1:_ip_UnifiedCompliancePolicyUIAction" minOccurs="0"/>
                <xsd:element ref="ns2:SharedWithUsers" minOccurs="0"/>
                <xsd:element ref="ns2:SharedWithDetails"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3c038f-aae6-4aef-93f7-aa4f06726fe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9e939133-5d6c-42fb-89ef-28ded366328d}" ma:internalName="TaxCatchAll" ma:showField="CatchAllData" ma:web="9f3c038f-aae6-4aef-93f7-aa4f06726f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e5f9a6-68db-47e1-ae1a-801403eb02a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e2765ee0-4267-4b87-9c94-02b195fdfd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9A7B92-DCEB-4CEB-86BD-2EC36797363D}">
  <ds:schemaRefs>
    <ds:schemaRef ds:uri="http://schemas.microsoft.com/office/2006/metadata/properties"/>
    <ds:schemaRef ds:uri="http://schemas.microsoft.com/office/infopath/2007/PartnerControls"/>
    <ds:schemaRef ds:uri="http://schemas.microsoft.com/sharepoint/v3"/>
    <ds:schemaRef ds:uri="9f3c038f-aae6-4aef-93f7-aa4f06726fee"/>
    <ds:schemaRef ds:uri="0ee5f9a6-68db-47e1-ae1a-801403eb02aa"/>
  </ds:schemaRefs>
</ds:datastoreItem>
</file>

<file path=customXml/itemProps2.xml><?xml version="1.0" encoding="utf-8"?>
<ds:datastoreItem xmlns:ds="http://schemas.openxmlformats.org/officeDocument/2006/customXml" ds:itemID="{57B48CCE-D085-4CDF-8970-9BA381FA4378}">
  <ds:schemaRefs>
    <ds:schemaRef ds:uri="http://schemas.microsoft.com/sharepoint/v3/contenttype/forms"/>
  </ds:schemaRefs>
</ds:datastoreItem>
</file>

<file path=customXml/itemProps3.xml><?xml version="1.0" encoding="utf-8"?>
<ds:datastoreItem xmlns:ds="http://schemas.openxmlformats.org/officeDocument/2006/customXml" ds:itemID="{2C06B7DA-9C47-491C-8181-8F27125BF167}">
  <ds:schemaRefs>
    <ds:schemaRef ds:uri="http://schemas.microsoft.com/sharepoint/events"/>
  </ds:schemaRefs>
</ds:datastoreItem>
</file>

<file path=customXml/itemProps4.xml><?xml version="1.0" encoding="utf-8"?>
<ds:datastoreItem xmlns:ds="http://schemas.openxmlformats.org/officeDocument/2006/customXml" ds:itemID="{B19E7C9F-F925-4C8D-A118-802A29BA1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3c038f-aae6-4aef-93f7-aa4f06726fee"/>
    <ds:schemaRef ds:uri="0ee5f9a6-68db-47e1-ae1a-801403eb0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9687c58-6012-4f18-8092-2222b857fc03}" enabled="1" method="Privileged" siteId="{4f7a2ca6-88d5-461d-b05b-e60ed0c7c927}"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1297</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Chambers</dc:creator>
  <cp:lastModifiedBy>Mikayla Mccaulay</cp:lastModifiedBy>
  <cp:revision>2</cp:revision>
  <dcterms:created xsi:type="dcterms:W3CDTF">2025-08-12T11:10:00Z</dcterms:created>
  <dcterms:modified xsi:type="dcterms:W3CDTF">2025-08-12T11:10:00Z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2020-10-15T00:00:00Z</vt:filetime>
  </property>
  <property fmtid="{D5CDD505-2E9C-101B-9397-08002B2CF9AE}" pid="3" name="Creator">
    <vt:lpwstr>Adobe InDesign 15.1 (Windows)</vt:lpwstr>
  </property>
  <property fmtid="{D5CDD505-2E9C-101B-9397-08002B2CF9AE}" pid="4" name="LastSaved">
    <vt:filetime>2020-10-15T00:00:00Z</vt:filetime>
  </property>
  <property fmtid="{D5CDD505-2E9C-101B-9397-08002B2CF9AE}" pid="5" name="ContentTypeId">
    <vt:lpwstr>0x010100D1BA2CF1A73AF243BC97F4C172606852</vt:lpwstr>
  </property>
  <property fmtid="{D5CDD505-2E9C-101B-9397-08002B2CF9AE}" pid="6" name="_dlc_DocIdItemGuid">
    <vt:lpwstr>4649de28-381f-423d-a875-314086f6a2d8</vt:lpwstr>
  </property>
  <property fmtid="{D5CDD505-2E9C-101B-9397-08002B2CF9AE}" pid="7" name="MediaServiceImageTags">
    <vt:lpwstr/>
  </property>
</Properties>
</file>